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8269B" w14:textId="77777777" w:rsidR="00B60922" w:rsidRPr="00DB3D16" w:rsidRDefault="00B60922" w:rsidP="008D10FD">
      <w:pPr>
        <w:rPr>
          <w:rFonts w:cs="Arial"/>
          <w:sz w:val="20"/>
          <w:szCs w:val="20"/>
        </w:rPr>
      </w:pPr>
      <w:bookmarkStart w:id="0" w:name="_Toc495866935"/>
      <w:bookmarkStart w:id="1" w:name="_Toc495867050"/>
      <w:bookmarkStart w:id="2" w:name="_Toc495867286"/>
      <w:bookmarkStart w:id="3" w:name="_Toc495933573"/>
      <w:bookmarkStart w:id="4" w:name="_Toc495936701"/>
      <w:bookmarkStart w:id="5" w:name="_Toc496121062"/>
    </w:p>
    <w:p w14:paraId="218DB15F" w14:textId="0B3A5056" w:rsidR="00B60922" w:rsidRPr="00DB3D16" w:rsidRDefault="001B0667" w:rsidP="008D10FD">
      <w:pPr>
        <w:rPr>
          <w:rFonts w:cs="Arial"/>
          <w:sz w:val="20"/>
          <w:szCs w:val="20"/>
        </w:rPr>
      </w:pPr>
      <w:r>
        <w:rPr>
          <w:rFonts w:cs="Arial"/>
          <w:noProof/>
          <w:sz w:val="20"/>
          <w:szCs w:val="20"/>
        </w:rPr>
        <w:drawing>
          <wp:inline distT="0" distB="0" distL="0" distR="0" wp14:anchorId="5728A42B" wp14:editId="22D22DB7">
            <wp:extent cx="2657475" cy="1421749"/>
            <wp:effectExtent l="0" t="0" r="0" b="0"/>
            <wp:docPr id="4" name="Picture 4"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10;&#10;Description automatically generated"/>
                    <pic:cNvPicPr/>
                  </pic:nvPicPr>
                  <pic:blipFill>
                    <a:blip r:embed="rId10"/>
                    <a:stretch>
                      <a:fillRect/>
                    </a:stretch>
                  </pic:blipFill>
                  <pic:spPr>
                    <a:xfrm>
                      <a:off x="0" y="0"/>
                      <a:ext cx="2659455" cy="1422808"/>
                    </a:xfrm>
                    <a:prstGeom prst="rect">
                      <a:avLst/>
                    </a:prstGeom>
                  </pic:spPr>
                </pic:pic>
              </a:graphicData>
            </a:graphic>
          </wp:inline>
        </w:drawing>
      </w:r>
    </w:p>
    <w:p w14:paraId="53DA51AB" w14:textId="77777777" w:rsidR="00B60922" w:rsidRPr="00DB3D16" w:rsidRDefault="00B60922" w:rsidP="008D10FD">
      <w:pPr>
        <w:rPr>
          <w:rFonts w:cs="Arial"/>
          <w:sz w:val="20"/>
          <w:szCs w:val="20"/>
        </w:rPr>
      </w:pPr>
    </w:p>
    <w:tbl>
      <w:tblPr>
        <w:tblpPr w:leftFromText="180" w:rightFromText="180" w:vertAnchor="text" w:horzAnchor="page" w:tblpX="5788" w:tblpYSpec="in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7"/>
        <w:gridCol w:w="2215"/>
      </w:tblGrid>
      <w:tr w:rsidR="00B60922" w:rsidRPr="009C1830" w14:paraId="27E38C95" w14:textId="77777777" w:rsidTr="0019766E">
        <w:trPr>
          <w:trHeight w:val="290"/>
        </w:trPr>
        <w:tc>
          <w:tcPr>
            <w:tcW w:w="2887" w:type="dxa"/>
          </w:tcPr>
          <w:p w14:paraId="797BE3E3" w14:textId="77777777" w:rsidR="00B60922" w:rsidRPr="00DB3D16" w:rsidRDefault="00B60922" w:rsidP="0019766E">
            <w:pPr>
              <w:spacing w:after="200" w:line="276" w:lineRule="auto"/>
              <w:rPr>
                <w:rFonts w:cs="Arial"/>
                <w:lang w:eastAsia="en-US"/>
              </w:rPr>
            </w:pPr>
            <w:r w:rsidRPr="00DB3D16">
              <w:rPr>
                <w:rFonts w:cs="Arial"/>
                <w:lang w:eastAsia="en-US"/>
              </w:rPr>
              <w:t>Title:</w:t>
            </w:r>
          </w:p>
        </w:tc>
        <w:tc>
          <w:tcPr>
            <w:tcW w:w="2215" w:type="dxa"/>
          </w:tcPr>
          <w:p w14:paraId="20E26258" w14:textId="77777777" w:rsidR="00B60922" w:rsidRPr="00DB3D16" w:rsidRDefault="00B60922" w:rsidP="0019766E">
            <w:pPr>
              <w:spacing w:after="200" w:line="276" w:lineRule="auto"/>
              <w:rPr>
                <w:rFonts w:cs="Arial"/>
                <w:lang w:eastAsia="en-US"/>
              </w:rPr>
            </w:pPr>
            <w:r>
              <w:rPr>
                <w:rFonts w:cs="Arial"/>
                <w:lang w:eastAsia="en-US"/>
              </w:rPr>
              <w:t>Exam Contingency Plan</w:t>
            </w:r>
          </w:p>
        </w:tc>
      </w:tr>
      <w:tr w:rsidR="00B60922" w:rsidRPr="009C1830" w14:paraId="2ECD07C9" w14:textId="77777777" w:rsidTr="0019766E">
        <w:trPr>
          <w:trHeight w:val="297"/>
        </w:trPr>
        <w:tc>
          <w:tcPr>
            <w:tcW w:w="2887" w:type="dxa"/>
          </w:tcPr>
          <w:p w14:paraId="5F94F5F6" w14:textId="77777777" w:rsidR="00B60922" w:rsidRPr="00DB3D16" w:rsidRDefault="00B60922" w:rsidP="0019766E">
            <w:pPr>
              <w:spacing w:after="200" w:line="276" w:lineRule="auto"/>
              <w:rPr>
                <w:rFonts w:cs="Arial"/>
                <w:lang w:eastAsia="en-US"/>
              </w:rPr>
            </w:pPr>
            <w:r w:rsidRPr="00DB3D16">
              <w:rPr>
                <w:rFonts w:cs="Arial"/>
                <w:lang w:eastAsia="en-US"/>
              </w:rPr>
              <w:t>Internal Reference:</w:t>
            </w:r>
          </w:p>
        </w:tc>
        <w:tc>
          <w:tcPr>
            <w:tcW w:w="2215" w:type="dxa"/>
          </w:tcPr>
          <w:p w14:paraId="70ACC34B" w14:textId="5CB5E150" w:rsidR="00B60922" w:rsidRPr="00DB3D16" w:rsidRDefault="001B0667" w:rsidP="0019766E">
            <w:pPr>
              <w:spacing w:after="200" w:line="276" w:lineRule="auto"/>
              <w:rPr>
                <w:rFonts w:cs="Arial"/>
                <w:lang w:eastAsia="en-US"/>
              </w:rPr>
            </w:pPr>
            <w:r>
              <w:rPr>
                <w:rFonts w:cs="Arial"/>
                <w:lang w:eastAsia="en-US"/>
              </w:rPr>
              <w:t>L4L-GY-039</w:t>
            </w:r>
          </w:p>
        </w:tc>
      </w:tr>
      <w:tr w:rsidR="00B60922" w:rsidRPr="009C1830" w14:paraId="661D5B5C" w14:textId="77777777" w:rsidTr="0019766E">
        <w:trPr>
          <w:trHeight w:val="290"/>
        </w:trPr>
        <w:tc>
          <w:tcPr>
            <w:tcW w:w="2887" w:type="dxa"/>
          </w:tcPr>
          <w:p w14:paraId="0AB08775" w14:textId="77777777" w:rsidR="00B60922" w:rsidRPr="00DB3D16" w:rsidRDefault="00B60922" w:rsidP="0019766E">
            <w:pPr>
              <w:spacing w:after="200" w:line="276" w:lineRule="auto"/>
              <w:rPr>
                <w:rFonts w:cs="Arial"/>
                <w:lang w:eastAsia="en-US"/>
              </w:rPr>
            </w:pPr>
            <w:r w:rsidRPr="00DB3D16">
              <w:rPr>
                <w:rFonts w:cs="Arial"/>
                <w:lang w:eastAsia="en-US"/>
              </w:rPr>
              <w:t>Approved by:</w:t>
            </w:r>
          </w:p>
        </w:tc>
        <w:tc>
          <w:tcPr>
            <w:tcW w:w="2215" w:type="dxa"/>
          </w:tcPr>
          <w:p w14:paraId="31495A63" w14:textId="0500451B" w:rsidR="00B60922" w:rsidRPr="00DB3D16" w:rsidRDefault="007146BA" w:rsidP="0019766E">
            <w:pPr>
              <w:spacing w:after="200" w:line="276" w:lineRule="auto"/>
              <w:rPr>
                <w:rFonts w:cs="Arial"/>
                <w:lang w:eastAsia="en-US"/>
              </w:rPr>
            </w:pPr>
            <w:r>
              <w:rPr>
                <w:rFonts w:cs="Arial"/>
                <w:lang w:eastAsia="en-US"/>
              </w:rPr>
              <w:t>Sara M</w:t>
            </w:r>
            <w:r w:rsidR="001B0667">
              <w:rPr>
                <w:rFonts w:cs="Arial"/>
                <w:lang w:eastAsia="en-US"/>
              </w:rPr>
              <w:t>orris</w:t>
            </w:r>
          </w:p>
        </w:tc>
      </w:tr>
      <w:tr w:rsidR="00B60922" w:rsidRPr="009C1830" w14:paraId="7250232F" w14:textId="77777777" w:rsidTr="0019766E">
        <w:trPr>
          <w:trHeight w:val="290"/>
        </w:trPr>
        <w:tc>
          <w:tcPr>
            <w:tcW w:w="2887" w:type="dxa"/>
          </w:tcPr>
          <w:p w14:paraId="0F46B8A2" w14:textId="77777777" w:rsidR="00B60922" w:rsidRPr="00DB3D16" w:rsidRDefault="00B60922" w:rsidP="0019766E">
            <w:pPr>
              <w:spacing w:after="200" w:line="276" w:lineRule="auto"/>
              <w:rPr>
                <w:rFonts w:cs="Arial"/>
                <w:lang w:eastAsia="en-US"/>
              </w:rPr>
            </w:pPr>
            <w:r w:rsidRPr="00DB3D16">
              <w:rPr>
                <w:rFonts w:cs="Arial"/>
                <w:lang w:eastAsia="en-US"/>
              </w:rPr>
              <w:t>Issue Date:</w:t>
            </w:r>
          </w:p>
        </w:tc>
        <w:tc>
          <w:tcPr>
            <w:tcW w:w="2215" w:type="dxa"/>
          </w:tcPr>
          <w:p w14:paraId="2725DB05" w14:textId="3D196DC1" w:rsidR="00B60922" w:rsidRPr="00DB3D16" w:rsidRDefault="001B0667" w:rsidP="006A798C">
            <w:pPr>
              <w:spacing w:after="200" w:line="276" w:lineRule="auto"/>
              <w:rPr>
                <w:rFonts w:cs="Arial"/>
                <w:lang w:eastAsia="en-US"/>
              </w:rPr>
            </w:pPr>
            <w:r>
              <w:rPr>
                <w:rFonts w:cs="Arial"/>
              </w:rPr>
              <w:t>September 2020</w:t>
            </w:r>
          </w:p>
        </w:tc>
      </w:tr>
      <w:tr w:rsidR="00B60922" w:rsidRPr="009C1830" w14:paraId="233947F4" w14:textId="77777777" w:rsidTr="0019766E">
        <w:trPr>
          <w:trHeight w:val="297"/>
        </w:trPr>
        <w:tc>
          <w:tcPr>
            <w:tcW w:w="2887" w:type="dxa"/>
          </w:tcPr>
          <w:p w14:paraId="0762B026" w14:textId="77777777" w:rsidR="00B60922" w:rsidRPr="00DB3D16" w:rsidRDefault="00B60922" w:rsidP="0019766E">
            <w:pPr>
              <w:spacing w:after="200" w:line="276" w:lineRule="auto"/>
              <w:rPr>
                <w:rFonts w:cs="Arial"/>
                <w:lang w:eastAsia="en-US"/>
              </w:rPr>
            </w:pPr>
            <w:r w:rsidRPr="00DB3D16">
              <w:rPr>
                <w:rFonts w:cs="Arial"/>
                <w:lang w:eastAsia="en-US"/>
              </w:rPr>
              <w:t>Version No:</w:t>
            </w:r>
          </w:p>
        </w:tc>
        <w:tc>
          <w:tcPr>
            <w:tcW w:w="2215" w:type="dxa"/>
          </w:tcPr>
          <w:p w14:paraId="700C4ED6" w14:textId="3DC3AB8C" w:rsidR="00B60922" w:rsidRPr="00DB3D16" w:rsidRDefault="006A798C" w:rsidP="0019766E">
            <w:pPr>
              <w:spacing w:after="200" w:line="276" w:lineRule="auto"/>
              <w:rPr>
                <w:rFonts w:cs="Arial"/>
                <w:lang w:eastAsia="en-US"/>
              </w:rPr>
            </w:pPr>
            <w:r>
              <w:rPr>
                <w:rFonts w:cs="Arial"/>
                <w:lang w:eastAsia="en-US"/>
              </w:rPr>
              <w:t>V</w:t>
            </w:r>
            <w:r w:rsidR="001B0667">
              <w:rPr>
                <w:rFonts w:cs="Arial"/>
                <w:lang w:eastAsia="en-US"/>
              </w:rPr>
              <w:t>1</w:t>
            </w:r>
          </w:p>
        </w:tc>
      </w:tr>
      <w:tr w:rsidR="00B60922" w:rsidRPr="009C1830" w14:paraId="63AD8CBE" w14:textId="77777777" w:rsidTr="0019766E">
        <w:trPr>
          <w:trHeight w:val="297"/>
        </w:trPr>
        <w:tc>
          <w:tcPr>
            <w:tcW w:w="2887" w:type="dxa"/>
          </w:tcPr>
          <w:p w14:paraId="678A17CE" w14:textId="77777777" w:rsidR="00B60922" w:rsidRPr="00DB3D16" w:rsidRDefault="00B60922" w:rsidP="0019766E">
            <w:pPr>
              <w:spacing w:after="200" w:line="276" w:lineRule="auto"/>
              <w:rPr>
                <w:rFonts w:cs="Arial"/>
                <w:lang w:eastAsia="en-US"/>
              </w:rPr>
            </w:pPr>
            <w:r w:rsidRPr="00DB3D16">
              <w:rPr>
                <w:rFonts w:cs="Arial"/>
                <w:lang w:eastAsia="en-US"/>
              </w:rPr>
              <w:t>Review Date:</w:t>
            </w:r>
          </w:p>
        </w:tc>
        <w:tc>
          <w:tcPr>
            <w:tcW w:w="2215" w:type="dxa"/>
          </w:tcPr>
          <w:p w14:paraId="37C03492" w14:textId="14283815" w:rsidR="00B60922" w:rsidRPr="00DB3D16" w:rsidRDefault="001B0667" w:rsidP="006A798C">
            <w:pPr>
              <w:spacing w:after="200" w:line="276" w:lineRule="auto"/>
              <w:rPr>
                <w:rFonts w:cs="Arial"/>
                <w:lang w:eastAsia="en-US"/>
              </w:rPr>
            </w:pPr>
            <w:r>
              <w:rPr>
                <w:rFonts w:cs="Arial"/>
              </w:rPr>
              <w:t>September 202</w:t>
            </w:r>
            <w:r w:rsidR="00B556AB">
              <w:rPr>
                <w:rFonts w:cs="Arial"/>
              </w:rPr>
              <w:t>5</w:t>
            </w:r>
          </w:p>
        </w:tc>
      </w:tr>
    </w:tbl>
    <w:p w14:paraId="13FD4EB6" w14:textId="74308A56" w:rsidR="00B60922" w:rsidRPr="00DB3D16" w:rsidRDefault="00B60922" w:rsidP="008D10FD">
      <w:pPr>
        <w:rPr>
          <w:rFonts w:cs="Arial"/>
          <w:sz w:val="20"/>
          <w:szCs w:val="20"/>
        </w:rPr>
      </w:pPr>
    </w:p>
    <w:p w14:paraId="77C14EFE" w14:textId="77777777" w:rsidR="00B60922" w:rsidRPr="00DB3D16" w:rsidRDefault="00B60922" w:rsidP="008D10FD">
      <w:pPr>
        <w:rPr>
          <w:rFonts w:cs="Arial"/>
          <w:sz w:val="20"/>
          <w:szCs w:val="20"/>
        </w:rPr>
      </w:pPr>
    </w:p>
    <w:p w14:paraId="4E004CED" w14:textId="77777777" w:rsidR="00B60922" w:rsidRPr="00DB3D16" w:rsidRDefault="00B60922" w:rsidP="008D10FD">
      <w:pPr>
        <w:rPr>
          <w:rFonts w:cs="Arial"/>
          <w:sz w:val="20"/>
          <w:szCs w:val="20"/>
        </w:rPr>
      </w:pPr>
    </w:p>
    <w:p w14:paraId="7C93F43D" w14:textId="77777777" w:rsidR="00B60922" w:rsidRPr="00DB3D16" w:rsidRDefault="00B60922" w:rsidP="008D10FD">
      <w:pPr>
        <w:rPr>
          <w:rFonts w:cs="Arial"/>
          <w:sz w:val="20"/>
          <w:szCs w:val="20"/>
        </w:rPr>
      </w:pPr>
    </w:p>
    <w:p w14:paraId="530DC7B0" w14:textId="77777777" w:rsidR="00B60922" w:rsidRPr="00DB3D16" w:rsidRDefault="00B60922" w:rsidP="008D10FD">
      <w:pPr>
        <w:rPr>
          <w:rFonts w:cs="Arial"/>
          <w:sz w:val="20"/>
          <w:szCs w:val="20"/>
        </w:rPr>
      </w:pPr>
    </w:p>
    <w:p w14:paraId="52B28AC5" w14:textId="77777777" w:rsidR="00B60922" w:rsidRPr="00DB3D16" w:rsidRDefault="00B60922" w:rsidP="008D10FD">
      <w:pPr>
        <w:rPr>
          <w:rFonts w:cs="Arial"/>
          <w:sz w:val="20"/>
          <w:szCs w:val="20"/>
        </w:rPr>
      </w:pPr>
    </w:p>
    <w:p w14:paraId="26828D9F" w14:textId="77777777" w:rsidR="00B60922" w:rsidRPr="00DB3D16" w:rsidRDefault="00B60922" w:rsidP="008D10FD">
      <w:pPr>
        <w:rPr>
          <w:rFonts w:cs="Arial"/>
          <w:sz w:val="20"/>
          <w:szCs w:val="20"/>
        </w:rPr>
      </w:pPr>
    </w:p>
    <w:p w14:paraId="797FCF5F" w14:textId="77777777" w:rsidR="00B60922" w:rsidRPr="00DB3D16" w:rsidRDefault="00B60922" w:rsidP="008D10FD">
      <w:pPr>
        <w:rPr>
          <w:rFonts w:cs="Arial"/>
          <w:sz w:val="20"/>
          <w:szCs w:val="20"/>
        </w:rPr>
      </w:pPr>
    </w:p>
    <w:p w14:paraId="37435BB6" w14:textId="053802AD" w:rsidR="00B60922" w:rsidRPr="00DB3D16" w:rsidRDefault="00B60922" w:rsidP="008D10FD">
      <w:pPr>
        <w:rPr>
          <w:rFonts w:cs="Arial"/>
          <w:sz w:val="20"/>
          <w:szCs w:val="20"/>
        </w:rPr>
      </w:pPr>
    </w:p>
    <w:p w14:paraId="2E2213AF" w14:textId="77777777" w:rsidR="00B60922" w:rsidRPr="00DB3D16" w:rsidRDefault="00B60922" w:rsidP="008D10FD">
      <w:pPr>
        <w:rPr>
          <w:rFonts w:cs="Arial"/>
          <w:sz w:val="20"/>
          <w:szCs w:val="20"/>
        </w:rPr>
      </w:pPr>
    </w:p>
    <w:p w14:paraId="6C59EDBF" w14:textId="77777777" w:rsidR="00B60922" w:rsidRPr="00DB3D16" w:rsidRDefault="00B60922" w:rsidP="008D10FD">
      <w:pPr>
        <w:rPr>
          <w:rFonts w:cs="Arial"/>
          <w:sz w:val="20"/>
          <w:szCs w:val="20"/>
        </w:rPr>
      </w:pPr>
    </w:p>
    <w:p w14:paraId="5102BC09" w14:textId="77777777" w:rsidR="00B60922" w:rsidRPr="00DB3D16" w:rsidRDefault="00B60922" w:rsidP="008D10FD">
      <w:pPr>
        <w:rPr>
          <w:rFonts w:cs="Arial"/>
          <w:sz w:val="20"/>
          <w:szCs w:val="20"/>
        </w:rPr>
      </w:pPr>
    </w:p>
    <w:p w14:paraId="70F484A7" w14:textId="77777777" w:rsidR="00B60922" w:rsidRPr="00DB3D16" w:rsidRDefault="00B60922" w:rsidP="008D10FD">
      <w:pPr>
        <w:rPr>
          <w:rFonts w:cs="Arial"/>
          <w:sz w:val="20"/>
          <w:szCs w:val="20"/>
        </w:rPr>
      </w:pPr>
    </w:p>
    <w:p w14:paraId="6F91DD45" w14:textId="77777777" w:rsidR="00B60922" w:rsidRPr="00DB3D16" w:rsidRDefault="00B60922" w:rsidP="008D10FD">
      <w:pPr>
        <w:rPr>
          <w:rFonts w:cs="Arial"/>
          <w:sz w:val="20"/>
          <w:szCs w:val="20"/>
        </w:rPr>
      </w:pPr>
    </w:p>
    <w:p w14:paraId="49E2A1C4" w14:textId="77777777" w:rsidR="00B60922" w:rsidRPr="00DB3D16" w:rsidRDefault="00B60922" w:rsidP="008D10FD">
      <w:pPr>
        <w:rPr>
          <w:rFonts w:cs="Arial"/>
          <w:sz w:val="20"/>
          <w:szCs w:val="20"/>
        </w:rPr>
      </w:pPr>
    </w:p>
    <w:p w14:paraId="1664C63B" w14:textId="77777777" w:rsidR="00B60922" w:rsidRPr="00DB3D16" w:rsidRDefault="00B60922" w:rsidP="008D10FD">
      <w:pPr>
        <w:jc w:val="center"/>
        <w:rPr>
          <w:rFonts w:cs="Arial"/>
          <w:sz w:val="20"/>
          <w:szCs w:val="20"/>
        </w:rPr>
      </w:pPr>
    </w:p>
    <w:p w14:paraId="331579BC" w14:textId="77777777" w:rsidR="00B60922" w:rsidRPr="00DB3D16" w:rsidRDefault="00B60922" w:rsidP="008D10FD">
      <w:pPr>
        <w:jc w:val="center"/>
        <w:rPr>
          <w:rFonts w:cs="Arial"/>
          <w:color w:val="002060"/>
          <w:sz w:val="40"/>
          <w:szCs w:val="40"/>
        </w:rPr>
      </w:pPr>
    </w:p>
    <w:p w14:paraId="2B0B04FB" w14:textId="77777777" w:rsidR="00B60922" w:rsidRPr="00DB3D16" w:rsidRDefault="00B60922" w:rsidP="008D10FD">
      <w:pPr>
        <w:jc w:val="center"/>
        <w:rPr>
          <w:rFonts w:cs="Arial"/>
          <w:color w:val="002060"/>
          <w:sz w:val="40"/>
          <w:szCs w:val="40"/>
        </w:rPr>
      </w:pPr>
    </w:p>
    <w:p w14:paraId="60CAE0AE" w14:textId="77777777" w:rsidR="00B60922" w:rsidRDefault="00B60922" w:rsidP="008D10FD">
      <w:pPr>
        <w:ind w:left="1440" w:firstLine="720"/>
        <w:rPr>
          <w:rFonts w:cs="Arial"/>
          <w:b/>
          <w:color w:val="002060"/>
          <w:sz w:val="48"/>
          <w:szCs w:val="48"/>
        </w:rPr>
      </w:pPr>
      <w:r>
        <w:rPr>
          <w:rFonts w:cs="Arial"/>
          <w:b/>
          <w:color w:val="002060"/>
          <w:sz w:val="48"/>
          <w:szCs w:val="48"/>
        </w:rPr>
        <w:t>Exam Contingency Plan</w:t>
      </w:r>
    </w:p>
    <w:p w14:paraId="621A68B2" w14:textId="77777777" w:rsidR="00B60922" w:rsidRDefault="00B60922" w:rsidP="008D10FD">
      <w:pPr>
        <w:spacing w:before="120" w:after="120" w:line="276" w:lineRule="auto"/>
        <w:jc w:val="center"/>
        <w:rPr>
          <w:rFonts w:ascii="Rockwell" w:hAnsi="Rockwell"/>
          <w:sz w:val="24"/>
          <w:szCs w:val="24"/>
        </w:rPr>
      </w:pPr>
    </w:p>
    <w:p w14:paraId="2A2F6DAD" w14:textId="275809F8" w:rsidR="00B60922" w:rsidRPr="002940E8" w:rsidRDefault="00B60922" w:rsidP="008D10FD">
      <w:pPr>
        <w:spacing w:before="120" w:after="120" w:line="276" w:lineRule="auto"/>
        <w:jc w:val="center"/>
        <w:rPr>
          <w:rFonts w:ascii="Rockwell" w:hAnsi="Rockwell"/>
          <w:sz w:val="24"/>
          <w:szCs w:val="24"/>
        </w:rPr>
      </w:pPr>
      <w:r>
        <w:rPr>
          <w:rFonts w:ascii="Rockwell" w:hAnsi="Rockwell"/>
          <w:sz w:val="24"/>
          <w:szCs w:val="24"/>
        </w:rPr>
        <w:t>This plan is</w:t>
      </w:r>
      <w:r w:rsidRPr="00A4728A">
        <w:rPr>
          <w:rFonts w:ascii="Rockwell" w:hAnsi="Rockwell"/>
          <w:sz w:val="24"/>
          <w:szCs w:val="24"/>
        </w:rPr>
        <w:t xml:space="preserve"> reviewed annually to ensure compliance with current </w:t>
      </w:r>
      <w:r w:rsidR="00AA7D48" w:rsidRPr="00A4728A">
        <w:rPr>
          <w:rFonts w:ascii="Rockwell" w:hAnsi="Rockwell"/>
          <w:sz w:val="24"/>
          <w:szCs w:val="24"/>
        </w:rPr>
        <w:t>regulations.</w:t>
      </w:r>
    </w:p>
    <w:p w14:paraId="788F46BC" w14:textId="40041EA9" w:rsidR="00B60922" w:rsidRDefault="00B60922" w:rsidP="002940E8">
      <w:pPr>
        <w:rPr>
          <w:rFonts w:ascii="Rockwell" w:hAnsi="Rockwell"/>
          <w:color w:val="003399"/>
          <w:sz w:val="96"/>
          <w:szCs w:val="96"/>
        </w:rPr>
      </w:pPr>
    </w:p>
    <w:p w14:paraId="79191DB8" w14:textId="5396245D" w:rsidR="001B0667" w:rsidRDefault="001B0667" w:rsidP="002940E8">
      <w:pPr>
        <w:rPr>
          <w:rFonts w:ascii="Rockwell" w:hAnsi="Rockwell"/>
          <w:color w:val="003399"/>
          <w:sz w:val="96"/>
          <w:szCs w:val="96"/>
        </w:rPr>
      </w:pPr>
    </w:p>
    <w:p w14:paraId="41FDDBD3" w14:textId="42E717E7" w:rsidR="001B0667" w:rsidRDefault="001B0667" w:rsidP="002940E8">
      <w:pPr>
        <w:rPr>
          <w:rFonts w:ascii="Rockwell" w:hAnsi="Rockwell"/>
          <w:color w:val="003399"/>
          <w:sz w:val="96"/>
          <w:szCs w:val="96"/>
        </w:rPr>
      </w:pPr>
    </w:p>
    <w:p w14:paraId="368CC220" w14:textId="77777777" w:rsidR="001B0667" w:rsidRDefault="001B0667" w:rsidP="002940E8">
      <w:pPr>
        <w:rPr>
          <w:rFonts w:ascii="Rockwell" w:hAnsi="Rockwell"/>
          <w:color w:val="003399"/>
          <w:sz w:val="96"/>
          <w:szCs w:val="96"/>
        </w:rPr>
      </w:pPr>
    </w:p>
    <w:p w14:paraId="2B997FAD" w14:textId="77777777" w:rsidR="00B60922" w:rsidRPr="005610D5" w:rsidRDefault="00B60922" w:rsidP="002940E8">
      <w:pPr>
        <w:rPr>
          <w:rFonts w:ascii="Rockwell" w:hAnsi="Rockwell"/>
          <w:b/>
          <w:color w:val="003399"/>
          <w:sz w:val="96"/>
          <w:szCs w:val="96"/>
        </w:rPr>
      </w:pPr>
    </w:p>
    <w:p w14:paraId="3AC3E08C" w14:textId="77777777" w:rsidR="00B60922" w:rsidRPr="005610D5" w:rsidRDefault="00B60922" w:rsidP="008D10FD">
      <w:pPr>
        <w:spacing w:after="200" w:line="276" w:lineRule="auto"/>
        <w:rPr>
          <w:rFonts w:ascii="Rockwell" w:hAnsi="Rockwell"/>
          <w:b/>
          <w:color w:val="003399"/>
          <w:sz w:val="28"/>
          <w:szCs w:val="28"/>
        </w:rPr>
      </w:pPr>
      <w:bookmarkStart w:id="6" w:name="_Toc490256598"/>
      <w:bookmarkStart w:id="7" w:name="_Toc496121061"/>
      <w:r w:rsidRPr="005610D5">
        <w:rPr>
          <w:b/>
        </w:rPr>
        <w:t xml:space="preserve">Key staff involved in </w:t>
      </w:r>
      <w:bookmarkEnd w:id="6"/>
      <w:r w:rsidRPr="005610D5">
        <w:rPr>
          <w:b/>
        </w:rPr>
        <w:t>contingency planning</w:t>
      </w:r>
      <w:bookmarkEnd w:id="7"/>
    </w:p>
    <w:tbl>
      <w:tblPr>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0A0" w:firstRow="1" w:lastRow="0" w:firstColumn="1" w:lastColumn="0" w:noHBand="0" w:noVBand="0"/>
      </w:tblPr>
      <w:tblGrid>
        <w:gridCol w:w="2078"/>
        <w:gridCol w:w="7944"/>
      </w:tblGrid>
      <w:tr w:rsidR="00B60922" w:rsidRPr="001257A2" w14:paraId="5444134D" w14:textId="77777777" w:rsidTr="001257A2">
        <w:tc>
          <w:tcPr>
            <w:tcW w:w="2091" w:type="dxa"/>
            <w:tcBorders>
              <w:top w:val="single" w:sz="12" w:space="0" w:color="FF3300"/>
            </w:tcBorders>
            <w:shd w:val="clear" w:color="auto" w:fill="FDE9D9"/>
          </w:tcPr>
          <w:p w14:paraId="078A2664" w14:textId="77777777" w:rsidR="00B60922" w:rsidRPr="001257A2" w:rsidRDefault="00B60922" w:rsidP="0084554B">
            <w:pPr>
              <w:pStyle w:val="Heading1"/>
              <w:numPr>
                <w:ilvl w:val="0"/>
                <w:numId w:val="0"/>
              </w:numPr>
            </w:pPr>
            <w:r w:rsidRPr="001257A2">
              <w:t>Role</w:t>
            </w:r>
          </w:p>
        </w:tc>
        <w:tc>
          <w:tcPr>
            <w:tcW w:w="8177" w:type="dxa"/>
            <w:tcBorders>
              <w:top w:val="single" w:sz="12" w:space="0" w:color="FF3300"/>
            </w:tcBorders>
            <w:shd w:val="clear" w:color="auto" w:fill="FDE9D9"/>
          </w:tcPr>
          <w:p w14:paraId="59EF8166" w14:textId="77777777" w:rsidR="00B60922" w:rsidRPr="001257A2" w:rsidRDefault="00B60922" w:rsidP="0084554B">
            <w:pPr>
              <w:pStyle w:val="Heading1"/>
              <w:numPr>
                <w:ilvl w:val="0"/>
                <w:numId w:val="0"/>
              </w:numPr>
            </w:pPr>
            <w:r w:rsidRPr="001257A2">
              <w:t>Name(s)</w:t>
            </w:r>
          </w:p>
        </w:tc>
      </w:tr>
      <w:tr w:rsidR="00B60922" w:rsidRPr="001257A2" w14:paraId="17604798" w14:textId="77777777" w:rsidTr="008D10FD">
        <w:trPr>
          <w:trHeight w:val="574"/>
        </w:trPr>
        <w:tc>
          <w:tcPr>
            <w:tcW w:w="2091" w:type="dxa"/>
          </w:tcPr>
          <w:p w14:paraId="52A5445E" w14:textId="798DAF79" w:rsidR="00B60922" w:rsidRPr="005610D5" w:rsidRDefault="001B0667" w:rsidP="005610D5">
            <w:pPr>
              <w:rPr>
                <w:b/>
              </w:rPr>
            </w:pPr>
            <w:r>
              <w:rPr>
                <w:b/>
              </w:rPr>
              <w:t>Principal</w:t>
            </w:r>
          </w:p>
        </w:tc>
        <w:tc>
          <w:tcPr>
            <w:tcW w:w="8177" w:type="dxa"/>
          </w:tcPr>
          <w:p w14:paraId="293CAA5C" w14:textId="6423C035" w:rsidR="00B60922" w:rsidRPr="005610D5" w:rsidRDefault="001B0667" w:rsidP="001257A2">
            <w:pPr>
              <w:spacing w:before="120" w:after="120"/>
              <w:rPr>
                <w:b/>
              </w:rPr>
            </w:pPr>
            <w:r>
              <w:rPr>
                <w:b/>
              </w:rPr>
              <w:t xml:space="preserve">Claire </w:t>
            </w:r>
            <w:r w:rsidR="003A7934">
              <w:rPr>
                <w:b/>
              </w:rPr>
              <w:t>Bramley</w:t>
            </w:r>
            <w:r>
              <w:rPr>
                <w:b/>
              </w:rPr>
              <w:t xml:space="preserve"> </w:t>
            </w:r>
          </w:p>
        </w:tc>
      </w:tr>
      <w:tr w:rsidR="00B60922" w:rsidRPr="001257A2" w14:paraId="1A587D9E" w14:textId="77777777" w:rsidTr="001257A2">
        <w:tc>
          <w:tcPr>
            <w:tcW w:w="2091" w:type="dxa"/>
          </w:tcPr>
          <w:p w14:paraId="63A74039" w14:textId="6BB35B0C" w:rsidR="00B60922" w:rsidRPr="005610D5" w:rsidRDefault="001B0667" w:rsidP="005610D5">
            <w:pPr>
              <w:rPr>
                <w:b/>
              </w:rPr>
            </w:pPr>
            <w:r>
              <w:rPr>
                <w:b/>
              </w:rPr>
              <w:t>Curriculum Lead</w:t>
            </w:r>
          </w:p>
        </w:tc>
        <w:tc>
          <w:tcPr>
            <w:tcW w:w="8177" w:type="dxa"/>
          </w:tcPr>
          <w:p w14:paraId="2257B8C7" w14:textId="31FE47D8" w:rsidR="00B60922" w:rsidRPr="005610D5" w:rsidRDefault="00B60922" w:rsidP="001257A2">
            <w:pPr>
              <w:spacing w:before="120" w:after="120"/>
              <w:rPr>
                <w:b/>
              </w:rPr>
            </w:pPr>
          </w:p>
        </w:tc>
      </w:tr>
      <w:tr w:rsidR="00B60922" w:rsidRPr="001257A2" w14:paraId="62391E9F" w14:textId="77777777" w:rsidTr="001257A2">
        <w:tc>
          <w:tcPr>
            <w:tcW w:w="2091" w:type="dxa"/>
          </w:tcPr>
          <w:p w14:paraId="4FD7C946" w14:textId="37CF2CCE" w:rsidR="00B60922" w:rsidRPr="005610D5" w:rsidRDefault="00B60922" w:rsidP="005610D5">
            <w:pPr>
              <w:rPr>
                <w:b/>
              </w:rPr>
            </w:pPr>
            <w:r w:rsidRPr="005610D5">
              <w:rPr>
                <w:b/>
              </w:rPr>
              <w:t>Exams Manager</w:t>
            </w:r>
          </w:p>
        </w:tc>
        <w:tc>
          <w:tcPr>
            <w:tcW w:w="8177" w:type="dxa"/>
          </w:tcPr>
          <w:p w14:paraId="24516915" w14:textId="62123BAA" w:rsidR="00B60922" w:rsidRPr="005610D5" w:rsidRDefault="001B0667" w:rsidP="001257A2">
            <w:pPr>
              <w:spacing w:before="120" w:after="120"/>
              <w:rPr>
                <w:b/>
              </w:rPr>
            </w:pPr>
            <w:r>
              <w:rPr>
                <w:b/>
              </w:rPr>
              <w:t xml:space="preserve">Claire </w:t>
            </w:r>
            <w:r w:rsidR="003A7934">
              <w:rPr>
                <w:b/>
              </w:rPr>
              <w:t>Bramley</w:t>
            </w:r>
          </w:p>
        </w:tc>
      </w:tr>
      <w:tr w:rsidR="00B60922" w:rsidRPr="001257A2" w14:paraId="13704222" w14:textId="77777777" w:rsidTr="001257A2">
        <w:tc>
          <w:tcPr>
            <w:tcW w:w="2091" w:type="dxa"/>
          </w:tcPr>
          <w:p w14:paraId="4458AB5A" w14:textId="77777777" w:rsidR="00B60922" w:rsidRPr="005610D5" w:rsidRDefault="00B60922" w:rsidP="005610D5">
            <w:pPr>
              <w:rPr>
                <w:b/>
              </w:rPr>
            </w:pPr>
            <w:r w:rsidRPr="005610D5">
              <w:rPr>
                <w:b/>
              </w:rPr>
              <w:t>Exams Officer</w:t>
            </w:r>
          </w:p>
        </w:tc>
        <w:tc>
          <w:tcPr>
            <w:tcW w:w="8177" w:type="dxa"/>
          </w:tcPr>
          <w:p w14:paraId="166AC7B2" w14:textId="77777777" w:rsidR="00B60922" w:rsidRDefault="007E3745" w:rsidP="001257A2">
            <w:pPr>
              <w:spacing w:before="120" w:after="120"/>
              <w:rPr>
                <w:b/>
              </w:rPr>
            </w:pPr>
            <w:r>
              <w:rPr>
                <w:b/>
              </w:rPr>
              <w:t>Tala Alhuraibat</w:t>
            </w:r>
          </w:p>
          <w:p w14:paraId="18B283A0" w14:textId="5C99FB97" w:rsidR="00B556AB" w:rsidRPr="005610D5" w:rsidRDefault="00B556AB" w:rsidP="001257A2">
            <w:pPr>
              <w:spacing w:before="120" w:after="120"/>
              <w:rPr>
                <w:b/>
              </w:rPr>
            </w:pPr>
            <w:r>
              <w:rPr>
                <w:b/>
              </w:rPr>
              <w:t>Millie Ganson</w:t>
            </w:r>
          </w:p>
        </w:tc>
      </w:tr>
      <w:tr w:rsidR="00B60922" w:rsidRPr="001257A2" w14:paraId="649859C7" w14:textId="77777777" w:rsidTr="001257A2">
        <w:tc>
          <w:tcPr>
            <w:tcW w:w="2091" w:type="dxa"/>
          </w:tcPr>
          <w:p w14:paraId="54A5BDE2" w14:textId="77777777" w:rsidR="00B60922" w:rsidRPr="006A798C" w:rsidRDefault="00B60922" w:rsidP="005610D5">
            <w:pPr>
              <w:rPr>
                <w:b/>
              </w:rPr>
            </w:pPr>
            <w:r w:rsidRPr="006A798C">
              <w:rPr>
                <w:b/>
              </w:rPr>
              <w:t>SENCo</w:t>
            </w:r>
          </w:p>
          <w:p w14:paraId="75727565" w14:textId="77777777" w:rsidR="00B60922" w:rsidRPr="006A798C" w:rsidRDefault="00B60922" w:rsidP="005610D5">
            <w:pPr>
              <w:rPr>
                <w:b/>
              </w:rPr>
            </w:pPr>
          </w:p>
          <w:p w14:paraId="430E8BEB" w14:textId="77777777" w:rsidR="00B60922" w:rsidRPr="006A798C" w:rsidRDefault="00B60922" w:rsidP="005610D5">
            <w:pPr>
              <w:rPr>
                <w:b/>
              </w:rPr>
            </w:pPr>
            <w:r w:rsidRPr="006A798C">
              <w:rPr>
                <w:b/>
              </w:rPr>
              <w:t>Access Arrangements Co-ordinator</w:t>
            </w:r>
          </w:p>
        </w:tc>
        <w:tc>
          <w:tcPr>
            <w:tcW w:w="8177" w:type="dxa"/>
          </w:tcPr>
          <w:p w14:paraId="201A8353" w14:textId="5243E225" w:rsidR="00B60922" w:rsidRPr="005610D5" w:rsidRDefault="001B0667" w:rsidP="001257A2">
            <w:pPr>
              <w:spacing w:before="120" w:after="120"/>
              <w:rPr>
                <w:b/>
              </w:rPr>
            </w:pPr>
            <w:r>
              <w:rPr>
                <w:b/>
              </w:rPr>
              <w:t>Gwyneth Little</w:t>
            </w:r>
          </w:p>
          <w:p w14:paraId="342CCF89" w14:textId="77777777" w:rsidR="00B60922" w:rsidRDefault="00B60922" w:rsidP="001257A2">
            <w:pPr>
              <w:spacing w:before="120" w:after="120"/>
              <w:rPr>
                <w:b/>
              </w:rPr>
            </w:pPr>
          </w:p>
          <w:p w14:paraId="36228014" w14:textId="4D4460FB" w:rsidR="00B60922" w:rsidRPr="005610D5" w:rsidRDefault="001B0667" w:rsidP="001257A2">
            <w:pPr>
              <w:spacing w:before="120" w:after="120"/>
              <w:rPr>
                <w:b/>
              </w:rPr>
            </w:pPr>
            <w:r>
              <w:rPr>
                <w:b/>
              </w:rPr>
              <w:t>Gwyneth Little</w:t>
            </w:r>
          </w:p>
        </w:tc>
      </w:tr>
      <w:tr w:rsidR="00B60922" w:rsidRPr="001257A2" w14:paraId="596876CC" w14:textId="77777777" w:rsidTr="001257A2">
        <w:tc>
          <w:tcPr>
            <w:tcW w:w="2091" w:type="dxa"/>
            <w:tcBorders>
              <w:bottom w:val="single" w:sz="12" w:space="0" w:color="FF3300"/>
            </w:tcBorders>
          </w:tcPr>
          <w:p w14:paraId="43B91151" w14:textId="77777777" w:rsidR="00B60922" w:rsidRPr="006A798C" w:rsidRDefault="00B60922" w:rsidP="005610D5">
            <w:pPr>
              <w:rPr>
                <w:b/>
              </w:rPr>
            </w:pPr>
            <w:r w:rsidRPr="006A798C">
              <w:rPr>
                <w:b/>
              </w:rPr>
              <w:t>Business Support Team</w:t>
            </w:r>
          </w:p>
          <w:p w14:paraId="2DDA2B17" w14:textId="77777777" w:rsidR="00B60922" w:rsidRPr="006A798C" w:rsidRDefault="00B60922" w:rsidP="005610D5">
            <w:pPr>
              <w:rPr>
                <w:b/>
              </w:rPr>
            </w:pPr>
          </w:p>
          <w:p w14:paraId="01167D11" w14:textId="1FB4E9E0" w:rsidR="00B60922" w:rsidRPr="006A798C" w:rsidRDefault="001B0667" w:rsidP="001B0667">
            <w:pPr>
              <w:rPr>
                <w:b/>
              </w:rPr>
            </w:pPr>
            <w:r>
              <w:rPr>
                <w:b/>
              </w:rPr>
              <w:t>Lead Invigilator</w:t>
            </w:r>
          </w:p>
        </w:tc>
        <w:tc>
          <w:tcPr>
            <w:tcW w:w="8177" w:type="dxa"/>
            <w:tcBorders>
              <w:bottom w:val="single" w:sz="12" w:space="0" w:color="FF3300"/>
            </w:tcBorders>
          </w:tcPr>
          <w:p w14:paraId="69DB6D45" w14:textId="77777777" w:rsidR="00B60922" w:rsidRPr="005610D5" w:rsidRDefault="00B60922" w:rsidP="001257A2">
            <w:pPr>
              <w:spacing w:before="120" w:after="120"/>
              <w:rPr>
                <w:b/>
              </w:rPr>
            </w:pPr>
          </w:p>
          <w:p w14:paraId="21FBF165" w14:textId="0152BFFF" w:rsidR="00B60922" w:rsidRPr="005610D5" w:rsidRDefault="001B0667" w:rsidP="001257A2">
            <w:pPr>
              <w:spacing w:before="120" w:after="120"/>
              <w:rPr>
                <w:b/>
              </w:rPr>
            </w:pPr>
            <w:r>
              <w:rPr>
                <w:b/>
              </w:rPr>
              <w:t xml:space="preserve">TBC </w:t>
            </w:r>
          </w:p>
        </w:tc>
      </w:tr>
    </w:tbl>
    <w:p w14:paraId="17A2586A" w14:textId="77777777" w:rsidR="00B60922" w:rsidRDefault="00B60922" w:rsidP="00972530">
      <w:pPr>
        <w:spacing w:before="120" w:after="120" w:line="276" w:lineRule="auto"/>
        <w:rPr>
          <w:rFonts w:ascii="Rockwell" w:hAnsi="Rockwell" w:cs="Arial"/>
          <w:b/>
          <w:color w:val="FF3300"/>
        </w:rPr>
      </w:pPr>
    </w:p>
    <w:p w14:paraId="4A2687FD" w14:textId="77777777" w:rsidR="00B60922" w:rsidRDefault="00B60922" w:rsidP="00D3735F">
      <w:pPr>
        <w:spacing w:after="200" w:line="276" w:lineRule="auto"/>
        <w:rPr>
          <w:rFonts w:ascii="Rockwell" w:hAnsi="Rockwell" w:cs="Arial"/>
          <w:b/>
          <w:color w:val="FF3300"/>
        </w:rPr>
      </w:pPr>
      <w:r>
        <w:rPr>
          <w:rFonts w:ascii="Rockwell" w:hAnsi="Rockwell" w:cs="Arial"/>
          <w:b/>
          <w:color w:val="FF3300"/>
        </w:rPr>
        <w:br w:type="page"/>
      </w:r>
    </w:p>
    <w:p w14:paraId="433BD891" w14:textId="77777777" w:rsidR="00B60922" w:rsidRPr="008E3846" w:rsidRDefault="00B60922" w:rsidP="00ED019A">
      <w:pPr>
        <w:pStyle w:val="TOCHeading"/>
        <w:numPr>
          <w:ilvl w:val="0"/>
          <w:numId w:val="0"/>
        </w:numPr>
        <w:ind w:left="720"/>
        <w:rPr>
          <w:rFonts w:ascii="Rockwell" w:hAnsi="Rockwell" w:cs="Arial"/>
        </w:rPr>
      </w:pPr>
      <w:r w:rsidRPr="008E3846">
        <w:rPr>
          <w:rFonts w:ascii="Rockwell" w:hAnsi="Rockwell" w:cs="Arial"/>
        </w:rPr>
        <w:lastRenderedPageBreak/>
        <w:t>Contents</w:t>
      </w:r>
    </w:p>
    <w:p w14:paraId="69EFFC7A" w14:textId="4A7EAC66" w:rsidR="00B60922" w:rsidRDefault="00B60922">
      <w:pPr>
        <w:pStyle w:val="TOC1"/>
        <w:tabs>
          <w:tab w:val="right" w:leader="dot" w:pos="10042"/>
        </w:tabs>
      </w:pPr>
      <w:r w:rsidRPr="00F9242A">
        <w:rPr>
          <w:rFonts w:cs="Arial"/>
        </w:rPr>
        <w:fldChar w:fldCharType="begin"/>
      </w:r>
      <w:r w:rsidRPr="00F9242A">
        <w:rPr>
          <w:rFonts w:cs="Arial"/>
        </w:rPr>
        <w:instrText xml:space="preserve"> TOC \o "1-3" \h \z \u </w:instrText>
      </w:r>
      <w:r w:rsidRPr="00F9242A">
        <w:rPr>
          <w:rFonts w:cs="Arial"/>
        </w:rPr>
        <w:fldChar w:fldCharType="separate"/>
      </w:r>
      <w:hyperlink w:anchor="_Toc496121061" w:history="1">
        <w:r w:rsidRPr="00217C48">
          <w:rPr>
            <w:rStyle w:val="Hyperlink"/>
            <w:rFonts w:ascii="Rockwell" w:hAnsi="Rockwell"/>
            <w:noProof/>
          </w:rPr>
          <w:t>Key staff involved in contingency planning</w:t>
        </w:r>
        <w:r>
          <w:rPr>
            <w:noProof/>
            <w:webHidden/>
          </w:rPr>
          <w:tab/>
        </w:r>
        <w:r>
          <w:rPr>
            <w:noProof/>
            <w:webHidden/>
          </w:rPr>
          <w:fldChar w:fldCharType="begin"/>
        </w:r>
        <w:r>
          <w:rPr>
            <w:noProof/>
            <w:webHidden/>
          </w:rPr>
          <w:instrText xml:space="preserve"> PAGEREF _Toc496121061 \h </w:instrText>
        </w:r>
        <w:r>
          <w:rPr>
            <w:noProof/>
            <w:webHidden/>
          </w:rPr>
        </w:r>
        <w:r>
          <w:rPr>
            <w:noProof/>
            <w:webHidden/>
          </w:rPr>
          <w:fldChar w:fldCharType="separate"/>
        </w:r>
        <w:r w:rsidR="00AA7D48">
          <w:rPr>
            <w:noProof/>
            <w:webHidden/>
          </w:rPr>
          <w:t>2</w:t>
        </w:r>
        <w:r>
          <w:rPr>
            <w:noProof/>
            <w:webHidden/>
          </w:rPr>
          <w:fldChar w:fldCharType="end"/>
        </w:r>
      </w:hyperlink>
    </w:p>
    <w:p w14:paraId="36B5D14D" w14:textId="77777777" w:rsidR="00B60922" w:rsidRDefault="00B60922" w:rsidP="00ED019A">
      <w:pPr>
        <w:pStyle w:val="TOC1"/>
        <w:tabs>
          <w:tab w:val="right" w:leader="dot" w:pos="10042"/>
        </w:tabs>
        <w:rPr>
          <w:rFonts w:ascii="Calibri" w:hAnsi="Calibri"/>
          <w:noProof/>
        </w:rPr>
      </w:pPr>
      <w:hyperlink w:anchor="_Toc496121063" w:history="1">
        <w:r w:rsidRPr="00217C48">
          <w:rPr>
            <w:rStyle w:val="Hyperlink"/>
            <w:rFonts w:ascii="Rockwell" w:hAnsi="Rockwell" w:cs="Arial"/>
            <w:noProof/>
          </w:rPr>
          <w:t>Purpose of the plan</w:t>
        </w:r>
        <w:r>
          <w:rPr>
            <w:noProof/>
            <w:webHidden/>
          </w:rPr>
          <w:tab/>
          <w:t>3</w:t>
        </w:r>
      </w:hyperlink>
    </w:p>
    <w:p w14:paraId="782B4FE9" w14:textId="77777777" w:rsidR="00B60922" w:rsidRDefault="00B60922" w:rsidP="00ED019A">
      <w:pPr>
        <w:pStyle w:val="TOC1"/>
        <w:tabs>
          <w:tab w:val="right" w:leader="dot" w:pos="10042"/>
        </w:tabs>
        <w:rPr>
          <w:rFonts w:ascii="Calibri" w:hAnsi="Calibri"/>
          <w:noProof/>
        </w:rPr>
      </w:pPr>
      <w:hyperlink w:anchor="_Toc496121079" w:history="1">
        <w:r>
          <w:rPr>
            <w:rStyle w:val="Hyperlink"/>
            <w:rFonts w:ascii="Rockwell" w:hAnsi="Rockwell" w:cs="Arial"/>
            <w:noProof/>
          </w:rPr>
          <w:t>External</w:t>
        </w:r>
        <w:r w:rsidRPr="00217C48">
          <w:rPr>
            <w:rStyle w:val="Hyperlink"/>
            <w:rFonts w:ascii="Rockwell" w:hAnsi="Rockwell" w:cs="Arial"/>
            <w:noProof/>
          </w:rPr>
          <w:t xml:space="preserve"> guidance to inform and implement contingency planning</w:t>
        </w:r>
        <w:r>
          <w:rPr>
            <w:noProof/>
            <w:webHidden/>
          </w:rPr>
          <w:tab/>
          <w:t>3</w:t>
        </w:r>
      </w:hyperlink>
    </w:p>
    <w:p w14:paraId="30A58ECA" w14:textId="77777777" w:rsidR="00B60922" w:rsidRDefault="00B60922" w:rsidP="00ED019A">
      <w:pPr>
        <w:pStyle w:val="TOC2"/>
        <w:tabs>
          <w:tab w:val="right" w:leader="dot" w:pos="10042"/>
        </w:tabs>
        <w:rPr>
          <w:rFonts w:ascii="Calibri" w:hAnsi="Calibri"/>
          <w:noProof/>
        </w:rPr>
      </w:pPr>
      <w:hyperlink w:anchor="_Toc496121080" w:history="1">
        <w:r w:rsidRPr="00217C48">
          <w:rPr>
            <w:rStyle w:val="Hyperlink"/>
            <w:rFonts w:ascii="Rockwell" w:hAnsi="Rockwell"/>
            <w:noProof/>
          </w:rPr>
          <w:t>Ofqual</w:t>
        </w:r>
        <w:r>
          <w:rPr>
            <w:noProof/>
            <w:webHidden/>
          </w:rPr>
          <w:tab/>
          <w:t>4</w:t>
        </w:r>
      </w:hyperlink>
    </w:p>
    <w:p w14:paraId="5A6399A6" w14:textId="77777777" w:rsidR="00B60922" w:rsidRDefault="00B60922" w:rsidP="00ED019A">
      <w:pPr>
        <w:pStyle w:val="TOC2"/>
        <w:tabs>
          <w:tab w:val="right" w:leader="dot" w:pos="10042"/>
        </w:tabs>
        <w:rPr>
          <w:rFonts w:ascii="Calibri" w:hAnsi="Calibri"/>
          <w:noProof/>
        </w:rPr>
      </w:pPr>
      <w:hyperlink w:anchor="_Toc496121081" w:history="1">
        <w:r w:rsidRPr="00217C48">
          <w:rPr>
            <w:rStyle w:val="Hyperlink"/>
            <w:rFonts w:ascii="Rockwell" w:hAnsi="Rockwell"/>
            <w:noProof/>
          </w:rPr>
          <w:t>JCQ</w:t>
        </w:r>
        <w:r>
          <w:rPr>
            <w:noProof/>
            <w:webHidden/>
          </w:rPr>
          <w:tab/>
          <w:t>5</w:t>
        </w:r>
      </w:hyperlink>
    </w:p>
    <w:p w14:paraId="3A0A4CF9" w14:textId="77777777" w:rsidR="00B60922" w:rsidRDefault="00B60922" w:rsidP="00ED019A">
      <w:pPr>
        <w:pStyle w:val="TOC2"/>
        <w:tabs>
          <w:tab w:val="right" w:leader="dot" w:pos="10042"/>
        </w:tabs>
        <w:rPr>
          <w:rFonts w:ascii="Calibri" w:hAnsi="Calibri"/>
          <w:noProof/>
        </w:rPr>
      </w:pPr>
      <w:hyperlink w:anchor="_Toc496121082" w:history="1">
        <w:r w:rsidRPr="00217C48">
          <w:rPr>
            <w:rStyle w:val="Hyperlink"/>
            <w:rFonts w:ascii="Rockwell" w:hAnsi="Rockwell"/>
            <w:noProof/>
          </w:rPr>
          <w:t>GOV.UK</w:t>
        </w:r>
        <w:r>
          <w:rPr>
            <w:noProof/>
            <w:webHidden/>
          </w:rPr>
          <w:tab/>
          <w:t>6</w:t>
        </w:r>
      </w:hyperlink>
    </w:p>
    <w:p w14:paraId="3837B3DD" w14:textId="77777777" w:rsidR="00B60922" w:rsidRPr="00ED019A" w:rsidRDefault="00B60922" w:rsidP="00ED019A"/>
    <w:p w14:paraId="4BFC0318" w14:textId="77777777" w:rsidR="00B60922" w:rsidRDefault="00B60922">
      <w:pPr>
        <w:pStyle w:val="TOC1"/>
        <w:tabs>
          <w:tab w:val="right" w:leader="dot" w:pos="10042"/>
        </w:tabs>
        <w:rPr>
          <w:rFonts w:ascii="Calibri" w:hAnsi="Calibri"/>
          <w:noProof/>
        </w:rPr>
      </w:pPr>
      <w:hyperlink w:anchor="_Toc496121064" w:history="1">
        <w:r w:rsidRPr="002F6EC7">
          <w:rPr>
            <w:rStyle w:val="Hyperlink"/>
            <w:rFonts w:ascii="Rockwell" w:hAnsi="Rockwell" w:cs="Arial"/>
            <w:noProof/>
          </w:rPr>
          <w:t>Possible causes of disruption</w:t>
        </w:r>
        <w:r w:rsidRPr="00217C48">
          <w:rPr>
            <w:rStyle w:val="Hyperlink"/>
            <w:rFonts w:ascii="Rockwell" w:hAnsi="Rockwell" w:cs="Arial"/>
            <w:noProof/>
          </w:rPr>
          <w:t xml:space="preserve"> to the exam process</w:t>
        </w:r>
        <w:r>
          <w:rPr>
            <w:noProof/>
            <w:webHidden/>
          </w:rPr>
          <w:tab/>
          <w:t>6</w:t>
        </w:r>
      </w:hyperlink>
    </w:p>
    <w:p w14:paraId="1E0F9972" w14:textId="77777777" w:rsidR="00B60922" w:rsidRDefault="00B60922">
      <w:pPr>
        <w:pStyle w:val="TOC3"/>
        <w:tabs>
          <w:tab w:val="left" w:pos="880"/>
          <w:tab w:val="right" w:leader="dot" w:pos="10042"/>
        </w:tabs>
        <w:rPr>
          <w:rFonts w:ascii="Calibri" w:hAnsi="Calibri"/>
          <w:noProof/>
        </w:rPr>
      </w:pPr>
      <w:hyperlink w:anchor="_Toc496121065" w:history="1">
        <w:r w:rsidRPr="00217C48">
          <w:rPr>
            <w:rStyle w:val="Hyperlink"/>
            <w:rFonts w:ascii="Rockwell" w:hAnsi="Rockwell" w:cs="Arial"/>
            <w:noProof/>
          </w:rPr>
          <w:t>1.</w:t>
        </w:r>
        <w:r>
          <w:rPr>
            <w:rFonts w:ascii="Calibri" w:hAnsi="Calibri"/>
            <w:noProof/>
          </w:rPr>
          <w:tab/>
        </w:r>
        <w:r w:rsidRPr="00217C48">
          <w:rPr>
            <w:rStyle w:val="Hyperlink"/>
            <w:rFonts w:ascii="Rockwell" w:hAnsi="Rockwell" w:cs="Arial"/>
            <w:noProof/>
          </w:rPr>
          <w:t>Exam officer extended absence at key points in the exam process (cycle)</w:t>
        </w:r>
        <w:r>
          <w:rPr>
            <w:noProof/>
            <w:webHidden/>
          </w:rPr>
          <w:tab/>
          <w:t>6</w:t>
        </w:r>
      </w:hyperlink>
    </w:p>
    <w:p w14:paraId="577E6934" w14:textId="77777777" w:rsidR="00B60922" w:rsidRDefault="00B60922">
      <w:pPr>
        <w:pStyle w:val="TOC3"/>
        <w:tabs>
          <w:tab w:val="left" w:pos="880"/>
          <w:tab w:val="right" w:leader="dot" w:pos="10042"/>
        </w:tabs>
        <w:rPr>
          <w:rFonts w:ascii="Calibri" w:hAnsi="Calibri"/>
          <w:noProof/>
        </w:rPr>
      </w:pPr>
      <w:hyperlink w:anchor="_Toc496121066" w:history="1">
        <w:r w:rsidRPr="00217C48">
          <w:rPr>
            <w:rStyle w:val="Hyperlink"/>
            <w:rFonts w:ascii="Rockwell" w:hAnsi="Rockwell" w:cs="Arial"/>
            <w:noProof/>
          </w:rPr>
          <w:t>2.</w:t>
        </w:r>
        <w:r>
          <w:rPr>
            <w:rFonts w:ascii="Calibri" w:hAnsi="Calibri"/>
            <w:noProof/>
          </w:rPr>
          <w:tab/>
        </w:r>
        <w:r w:rsidRPr="00217C48">
          <w:rPr>
            <w:rStyle w:val="Hyperlink"/>
            <w:rFonts w:ascii="Rockwell" w:hAnsi="Rockwell" w:cs="Arial"/>
            <w:noProof/>
          </w:rPr>
          <w:t>SENCo extended absence at key points in the exam cycle</w:t>
        </w:r>
        <w:r>
          <w:rPr>
            <w:noProof/>
            <w:webHidden/>
          </w:rPr>
          <w:tab/>
          <w:t>7</w:t>
        </w:r>
      </w:hyperlink>
    </w:p>
    <w:p w14:paraId="2796D1F9" w14:textId="77777777" w:rsidR="00B60922" w:rsidRDefault="00B60922">
      <w:pPr>
        <w:pStyle w:val="TOC3"/>
        <w:tabs>
          <w:tab w:val="left" w:pos="880"/>
          <w:tab w:val="right" w:leader="dot" w:pos="10042"/>
        </w:tabs>
        <w:rPr>
          <w:rFonts w:ascii="Calibri" w:hAnsi="Calibri"/>
          <w:noProof/>
        </w:rPr>
      </w:pPr>
      <w:hyperlink w:anchor="_Toc496121067" w:history="1">
        <w:r w:rsidRPr="00217C48">
          <w:rPr>
            <w:rStyle w:val="Hyperlink"/>
            <w:rFonts w:ascii="Rockwell" w:hAnsi="Rockwell" w:cs="Arial"/>
            <w:noProof/>
          </w:rPr>
          <w:t>3.</w:t>
        </w:r>
        <w:r>
          <w:rPr>
            <w:rFonts w:ascii="Calibri" w:hAnsi="Calibri"/>
            <w:noProof/>
          </w:rPr>
          <w:tab/>
        </w:r>
        <w:r w:rsidRPr="00217C48">
          <w:rPr>
            <w:rStyle w:val="Hyperlink"/>
            <w:rFonts w:ascii="Rockwell" w:hAnsi="Rockwell" w:cs="Arial"/>
            <w:noProof/>
          </w:rPr>
          <w:t>Teaching staff extended absence at key points in the exam cycle</w:t>
        </w:r>
        <w:r>
          <w:rPr>
            <w:noProof/>
            <w:webHidden/>
          </w:rPr>
          <w:tab/>
          <w:t>8</w:t>
        </w:r>
      </w:hyperlink>
    </w:p>
    <w:p w14:paraId="60020E61" w14:textId="77777777" w:rsidR="00B60922" w:rsidRDefault="00B60922">
      <w:pPr>
        <w:pStyle w:val="TOC3"/>
        <w:tabs>
          <w:tab w:val="left" w:pos="880"/>
          <w:tab w:val="right" w:leader="dot" w:pos="10042"/>
        </w:tabs>
        <w:rPr>
          <w:rFonts w:ascii="Calibri" w:hAnsi="Calibri"/>
          <w:noProof/>
        </w:rPr>
      </w:pPr>
      <w:hyperlink w:anchor="_Toc496121068" w:history="1">
        <w:r w:rsidRPr="00217C48">
          <w:rPr>
            <w:rStyle w:val="Hyperlink"/>
            <w:rFonts w:ascii="Rockwell" w:hAnsi="Rockwell" w:cs="Arial"/>
            <w:noProof/>
          </w:rPr>
          <w:t>4.</w:t>
        </w:r>
        <w:r>
          <w:rPr>
            <w:rFonts w:ascii="Calibri" w:hAnsi="Calibri"/>
            <w:noProof/>
          </w:rPr>
          <w:tab/>
        </w:r>
        <w:r w:rsidRPr="00217C48">
          <w:rPr>
            <w:rStyle w:val="Hyperlink"/>
            <w:rFonts w:ascii="Rockwell" w:hAnsi="Rockwell" w:cs="Arial"/>
            <w:noProof/>
          </w:rPr>
          <w:t>Invigilators - lack of appropriately trained invigilators or invigilator absence</w:t>
        </w:r>
        <w:r>
          <w:rPr>
            <w:noProof/>
            <w:webHidden/>
          </w:rPr>
          <w:tab/>
          <w:t>8</w:t>
        </w:r>
      </w:hyperlink>
    </w:p>
    <w:p w14:paraId="49EE7FAC" w14:textId="77777777" w:rsidR="00B60922" w:rsidRDefault="007822FA">
      <w:pPr>
        <w:pStyle w:val="TOC3"/>
        <w:tabs>
          <w:tab w:val="left" w:pos="880"/>
          <w:tab w:val="right" w:leader="dot" w:pos="10042"/>
        </w:tabs>
        <w:rPr>
          <w:rFonts w:ascii="Calibri" w:hAnsi="Calibri"/>
          <w:noProof/>
        </w:rPr>
      </w:pPr>
      <w:hyperlink w:anchor="_Toc496121069" w:history="1">
        <w:r>
          <w:rPr>
            <w:rStyle w:val="Hyperlink"/>
            <w:rFonts w:ascii="Rockwell" w:hAnsi="Rockwell" w:cs="Arial"/>
            <w:noProof/>
          </w:rPr>
          <w:t>5</w:t>
        </w:r>
      </w:hyperlink>
      <w:r w:rsidRPr="007822FA">
        <w:rPr>
          <w:rFonts w:ascii="Rockwell" w:hAnsi="Rockwell" w:cs="Arial"/>
        </w:rPr>
        <w:t xml:space="preserve"> </w:t>
      </w:r>
      <w:r>
        <w:rPr>
          <w:rFonts w:ascii="Rockwell" w:hAnsi="Rockwell" w:cs="Arial"/>
        </w:rPr>
        <w:tab/>
      </w:r>
      <w:r w:rsidRPr="003F61D8">
        <w:rPr>
          <w:rFonts w:ascii="Rockwell" w:hAnsi="Rockwell" w:cs="Arial"/>
        </w:rPr>
        <w:t>Exam rooms - lack of appropriate rooms or main venues unavailable at short notice</w:t>
      </w:r>
    </w:p>
    <w:p w14:paraId="5DA4BA8E" w14:textId="77777777" w:rsidR="00B60922" w:rsidRDefault="00B60922">
      <w:pPr>
        <w:pStyle w:val="TOC3"/>
        <w:tabs>
          <w:tab w:val="left" w:pos="880"/>
          <w:tab w:val="right" w:leader="dot" w:pos="10042"/>
        </w:tabs>
        <w:rPr>
          <w:rFonts w:ascii="Calibri" w:hAnsi="Calibri"/>
          <w:noProof/>
        </w:rPr>
      </w:pPr>
      <w:hyperlink w:anchor="_Toc496121070" w:history="1">
        <w:r w:rsidRPr="00217C48">
          <w:rPr>
            <w:rStyle w:val="Hyperlink"/>
            <w:rFonts w:ascii="Rockwell" w:hAnsi="Rockwell" w:cs="Arial"/>
            <w:noProof/>
          </w:rPr>
          <w:t>6.</w:t>
        </w:r>
        <w:r>
          <w:rPr>
            <w:rFonts w:ascii="Calibri" w:hAnsi="Calibri"/>
            <w:noProof/>
          </w:rPr>
          <w:tab/>
        </w:r>
        <w:r w:rsidRPr="00217C48">
          <w:rPr>
            <w:rStyle w:val="Hyperlink"/>
            <w:rFonts w:ascii="Rockwell" w:hAnsi="Rockwell" w:cs="Arial"/>
            <w:noProof/>
          </w:rPr>
          <w:t>Failure of IT systems</w:t>
        </w:r>
        <w:r>
          <w:rPr>
            <w:noProof/>
            <w:webHidden/>
          </w:rPr>
          <w:tab/>
          <w:t>9</w:t>
        </w:r>
      </w:hyperlink>
    </w:p>
    <w:p w14:paraId="1395C7F5" w14:textId="77777777" w:rsidR="00B60922" w:rsidRDefault="00B60922">
      <w:pPr>
        <w:pStyle w:val="TOC3"/>
        <w:tabs>
          <w:tab w:val="left" w:pos="880"/>
          <w:tab w:val="right" w:leader="dot" w:pos="10042"/>
        </w:tabs>
        <w:rPr>
          <w:rFonts w:ascii="Calibri" w:hAnsi="Calibri"/>
          <w:noProof/>
        </w:rPr>
      </w:pPr>
      <w:hyperlink w:anchor="_Toc496121071" w:history="1">
        <w:r w:rsidRPr="00217C48">
          <w:rPr>
            <w:rStyle w:val="Hyperlink"/>
            <w:rFonts w:ascii="Rockwell" w:hAnsi="Rockwell" w:cs="Arial"/>
            <w:noProof/>
          </w:rPr>
          <w:t>7.</w:t>
        </w:r>
        <w:r>
          <w:rPr>
            <w:rFonts w:ascii="Calibri" w:hAnsi="Calibri"/>
            <w:noProof/>
          </w:rPr>
          <w:tab/>
        </w:r>
        <w:r w:rsidRPr="00217C48">
          <w:rPr>
            <w:rStyle w:val="Hyperlink"/>
            <w:rFonts w:ascii="Rockwell" w:hAnsi="Rockwell" w:cs="Arial"/>
            <w:noProof/>
          </w:rPr>
          <w:t>Emergency evacuation of the exam room (or centre lock down)</w:t>
        </w:r>
        <w:r>
          <w:rPr>
            <w:noProof/>
            <w:webHidden/>
          </w:rPr>
          <w:tab/>
          <w:t>9</w:t>
        </w:r>
      </w:hyperlink>
    </w:p>
    <w:p w14:paraId="7424CAD5" w14:textId="77777777" w:rsidR="00B60922" w:rsidRDefault="00B60922">
      <w:pPr>
        <w:pStyle w:val="TOC3"/>
        <w:tabs>
          <w:tab w:val="left" w:pos="880"/>
          <w:tab w:val="right" w:leader="dot" w:pos="10042"/>
        </w:tabs>
        <w:rPr>
          <w:rFonts w:ascii="Calibri" w:hAnsi="Calibri"/>
          <w:noProof/>
        </w:rPr>
      </w:pPr>
      <w:hyperlink w:anchor="_Toc496121072" w:history="1">
        <w:r w:rsidRPr="00217C48">
          <w:rPr>
            <w:rStyle w:val="Hyperlink"/>
            <w:rFonts w:ascii="Rockwell" w:hAnsi="Rockwell" w:cs="Arial"/>
            <w:noProof/>
          </w:rPr>
          <w:t>8.</w:t>
        </w:r>
        <w:r>
          <w:rPr>
            <w:rFonts w:ascii="Calibri" w:hAnsi="Calibri"/>
            <w:noProof/>
          </w:rPr>
          <w:tab/>
        </w:r>
        <w:r w:rsidRPr="00217C48">
          <w:rPr>
            <w:rStyle w:val="Hyperlink"/>
            <w:rFonts w:ascii="Rockwell" w:hAnsi="Rockwell" w:cs="Arial"/>
            <w:noProof/>
          </w:rPr>
          <w:t>Disruption of teaching time – centre closed for an extended period</w:t>
        </w:r>
        <w:r>
          <w:rPr>
            <w:noProof/>
            <w:webHidden/>
          </w:rPr>
          <w:tab/>
          <w:t>9</w:t>
        </w:r>
      </w:hyperlink>
    </w:p>
    <w:p w14:paraId="42863C7F" w14:textId="77777777" w:rsidR="00B60922" w:rsidRDefault="00B60922">
      <w:pPr>
        <w:pStyle w:val="TOC3"/>
        <w:tabs>
          <w:tab w:val="left" w:pos="880"/>
          <w:tab w:val="right" w:leader="dot" w:pos="10042"/>
        </w:tabs>
        <w:rPr>
          <w:rFonts w:ascii="Calibri" w:hAnsi="Calibri"/>
          <w:noProof/>
        </w:rPr>
      </w:pPr>
      <w:hyperlink w:anchor="_Toc496121073" w:history="1">
        <w:r w:rsidRPr="00217C48">
          <w:rPr>
            <w:rStyle w:val="Hyperlink"/>
            <w:rFonts w:ascii="Rockwell" w:hAnsi="Rockwell" w:cs="Arial"/>
            <w:noProof/>
          </w:rPr>
          <w:t>9.</w:t>
        </w:r>
        <w:r>
          <w:rPr>
            <w:rFonts w:ascii="Calibri" w:hAnsi="Calibri"/>
            <w:noProof/>
          </w:rPr>
          <w:tab/>
        </w:r>
        <w:r w:rsidRPr="00217C48">
          <w:rPr>
            <w:rStyle w:val="Hyperlink"/>
            <w:rFonts w:ascii="Rockwell" w:hAnsi="Rockwell" w:cs="Arial"/>
            <w:noProof/>
          </w:rPr>
          <w:t>Candidates unable to take examinations because of a crisis – centre remains open</w:t>
        </w:r>
        <w:r>
          <w:rPr>
            <w:noProof/>
            <w:webHidden/>
          </w:rPr>
          <w:tab/>
          <w:t>9</w:t>
        </w:r>
      </w:hyperlink>
    </w:p>
    <w:p w14:paraId="32CBBC5D" w14:textId="77777777" w:rsidR="00B60922" w:rsidRDefault="00B60922">
      <w:pPr>
        <w:pStyle w:val="TOC3"/>
        <w:tabs>
          <w:tab w:val="left" w:pos="1100"/>
          <w:tab w:val="right" w:leader="dot" w:pos="10042"/>
        </w:tabs>
        <w:rPr>
          <w:rFonts w:ascii="Calibri" w:hAnsi="Calibri"/>
          <w:noProof/>
        </w:rPr>
      </w:pPr>
      <w:hyperlink w:anchor="_Toc496121074" w:history="1">
        <w:r w:rsidRPr="00217C48">
          <w:rPr>
            <w:rStyle w:val="Hyperlink"/>
            <w:rFonts w:ascii="Rockwell" w:hAnsi="Rockwell" w:cs="Arial"/>
            <w:noProof/>
          </w:rPr>
          <w:t>10.</w:t>
        </w:r>
        <w:r>
          <w:rPr>
            <w:rFonts w:ascii="Calibri" w:hAnsi="Calibri"/>
            <w:noProof/>
          </w:rPr>
          <w:tab/>
        </w:r>
        <w:r w:rsidRPr="00217C48">
          <w:rPr>
            <w:rStyle w:val="Hyperlink"/>
            <w:rFonts w:ascii="Rockwell" w:hAnsi="Rockwell" w:cs="Arial"/>
            <w:noProof/>
          </w:rPr>
          <w:t>Centre unable to open as normal during the exams period</w:t>
        </w:r>
        <w:r>
          <w:rPr>
            <w:noProof/>
            <w:webHidden/>
          </w:rPr>
          <w:tab/>
          <w:t>10</w:t>
        </w:r>
      </w:hyperlink>
    </w:p>
    <w:p w14:paraId="4D0608A9" w14:textId="77777777" w:rsidR="00B60922" w:rsidRDefault="00B60922">
      <w:pPr>
        <w:pStyle w:val="TOC3"/>
        <w:tabs>
          <w:tab w:val="left" w:pos="1100"/>
          <w:tab w:val="right" w:leader="dot" w:pos="10042"/>
        </w:tabs>
        <w:rPr>
          <w:rFonts w:ascii="Calibri" w:hAnsi="Calibri"/>
          <w:noProof/>
        </w:rPr>
      </w:pPr>
      <w:hyperlink w:anchor="_Toc496121075" w:history="1">
        <w:r w:rsidRPr="00217C48">
          <w:rPr>
            <w:rStyle w:val="Hyperlink"/>
            <w:rFonts w:ascii="Rockwell" w:hAnsi="Rockwell" w:cs="Arial"/>
            <w:noProof/>
          </w:rPr>
          <w:t>11.</w:t>
        </w:r>
        <w:r>
          <w:rPr>
            <w:rFonts w:ascii="Calibri" w:hAnsi="Calibri"/>
            <w:noProof/>
          </w:rPr>
          <w:tab/>
        </w:r>
        <w:r w:rsidRPr="00217C48">
          <w:rPr>
            <w:rStyle w:val="Hyperlink"/>
            <w:rFonts w:ascii="Rockwell" w:hAnsi="Rockwell" w:cs="Arial"/>
            <w:noProof/>
          </w:rPr>
          <w:t>Disruption in the distribution of examination papers</w:t>
        </w:r>
        <w:r>
          <w:rPr>
            <w:noProof/>
            <w:webHidden/>
          </w:rPr>
          <w:tab/>
          <w:t>10</w:t>
        </w:r>
      </w:hyperlink>
    </w:p>
    <w:p w14:paraId="7B87232B" w14:textId="77777777" w:rsidR="00B60922" w:rsidRDefault="00B60922">
      <w:pPr>
        <w:pStyle w:val="TOC3"/>
        <w:tabs>
          <w:tab w:val="left" w:pos="1100"/>
          <w:tab w:val="right" w:leader="dot" w:pos="10042"/>
        </w:tabs>
        <w:rPr>
          <w:rFonts w:ascii="Calibri" w:hAnsi="Calibri"/>
          <w:noProof/>
        </w:rPr>
      </w:pPr>
      <w:hyperlink w:anchor="_Toc496121076" w:history="1">
        <w:r w:rsidRPr="00217C48">
          <w:rPr>
            <w:rStyle w:val="Hyperlink"/>
            <w:rFonts w:ascii="Rockwell" w:hAnsi="Rockwell" w:cs="Arial"/>
            <w:noProof/>
          </w:rPr>
          <w:t>12.</w:t>
        </w:r>
        <w:r>
          <w:rPr>
            <w:rFonts w:ascii="Calibri" w:hAnsi="Calibri"/>
            <w:noProof/>
          </w:rPr>
          <w:tab/>
        </w:r>
        <w:r w:rsidRPr="00217C48">
          <w:rPr>
            <w:rStyle w:val="Hyperlink"/>
            <w:rFonts w:ascii="Rockwell" w:hAnsi="Rockwell" w:cs="Arial"/>
            <w:noProof/>
          </w:rPr>
          <w:t>Disruption to the transportation of completed examination scripts</w:t>
        </w:r>
        <w:r>
          <w:rPr>
            <w:noProof/>
            <w:webHidden/>
          </w:rPr>
          <w:tab/>
          <w:t>10</w:t>
        </w:r>
      </w:hyperlink>
    </w:p>
    <w:p w14:paraId="0A5D186B" w14:textId="77777777" w:rsidR="00B60922" w:rsidRDefault="00B60922">
      <w:pPr>
        <w:pStyle w:val="TOC3"/>
        <w:tabs>
          <w:tab w:val="left" w:pos="1100"/>
          <w:tab w:val="right" w:leader="dot" w:pos="10042"/>
        </w:tabs>
        <w:rPr>
          <w:rFonts w:ascii="Calibri" w:hAnsi="Calibri"/>
          <w:noProof/>
        </w:rPr>
      </w:pPr>
      <w:hyperlink w:anchor="_Toc496121077" w:history="1">
        <w:r w:rsidRPr="00217C48">
          <w:rPr>
            <w:rStyle w:val="Hyperlink"/>
            <w:rFonts w:ascii="Rockwell" w:hAnsi="Rockwell" w:cs="Arial"/>
            <w:noProof/>
          </w:rPr>
          <w:t>13.</w:t>
        </w:r>
        <w:r>
          <w:rPr>
            <w:rFonts w:ascii="Calibri" w:hAnsi="Calibri"/>
            <w:noProof/>
          </w:rPr>
          <w:tab/>
        </w:r>
        <w:r w:rsidRPr="00217C48">
          <w:rPr>
            <w:rStyle w:val="Hyperlink"/>
            <w:rFonts w:ascii="Rockwell" w:hAnsi="Rockwell" w:cs="Arial"/>
            <w:noProof/>
          </w:rPr>
          <w:t>Assessment evidence is not available to be marked</w:t>
        </w:r>
        <w:r>
          <w:rPr>
            <w:noProof/>
            <w:webHidden/>
          </w:rPr>
          <w:tab/>
          <w:t>11</w:t>
        </w:r>
      </w:hyperlink>
    </w:p>
    <w:p w14:paraId="307E74A6" w14:textId="77777777" w:rsidR="00B60922" w:rsidRDefault="00B60922">
      <w:pPr>
        <w:pStyle w:val="TOC3"/>
        <w:tabs>
          <w:tab w:val="left" w:pos="1100"/>
          <w:tab w:val="right" w:leader="dot" w:pos="10042"/>
        </w:tabs>
        <w:rPr>
          <w:rFonts w:ascii="Calibri" w:hAnsi="Calibri"/>
          <w:noProof/>
        </w:rPr>
      </w:pPr>
      <w:hyperlink w:anchor="_Toc496121078" w:history="1">
        <w:r w:rsidRPr="00217C48">
          <w:rPr>
            <w:rStyle w:val="Hyperlink"/>
            <w:rFonts w:ascii="Rockwell" w:hAnsi="Rockwell" w:cs="Arial"/>
            <w:noProof/>
          </w:rPr>
          <w:t>14.</w:t>
        </w:r>
        <w:r>
          <w:rPr>
            <w:rFonts w:ascii="Calibri" w:hAnsi="Calibri"/>
            <w:noProof/>
          </w:rPr>
          <w:tab/>
        </w:r>
        <w:r w:rsidRPr="00217C48">
          <w:rPr>
            <w:rStyle w:val="Hyperlink"/>
            <w:rFonts w:ascii="Rockwell" w:hAnsi="Rockwell" w:cs="Arial"/>
            <w:noProof/>
          </w:rPr>
          <w:t>Centre unable to distribute results as normal</w:t>
        </w:r>
        <w:r>
          <w:rPr>
            <w:noProof/>
            <w:webHidden/>
          </w:rPr>
          <w:tab/>
          <w:t>11</w:t>
        </w:r>
      </w:hyperlink>
    </w:p>
    <w:p w14:paraId="7E4DCB7C" w14:textId="77777777" w:rsidR="00B60922" w:rsidRPr="00F9242A" w:rsidRDefault="00B60922" w:rsidP="003F61D8">
      <w:pPr>
        <w:spacing w:line="276" w:lineRule="auto"/>
        <w:rPr>
          <w:rFonts w:cs="Arial"/>
        </w:rPr>
      </w:pPr>
      <w:r w:rsidRPr="00F9242A">
        <w:rPr>
          <w:rFonts w:cs="Arial"/>
        </w:rPr>
        <w:fldChar w:fldCharType="end"/>
      </w:r>
    </w:p>
    <w:bookmarkEnd w:id="0"/>
    <w:bookmarkEnd w:id="1"/>
    <w:bookmarkEnd w:id="2"/>
    <w:bookmarkEnd w:id="3"/>
    <w:bookmarkEnd w:id="4"/>
    <w:bookmarkEnd w:id="5"/>
    <w:p w14:paraId="09844352" w14:textId="77777777" w:rsidR="00B60922" w:rsidRPr="00F9242A" w:rsidRDefault="00B60922" w:rsidP="003F61D8">
      <w:pPr>
        <w:pStyle w:val="Headinglevel1"/>
        <w:spacing w:line="276" w:lineRule="auto"/>
        <w:rPr>
          <w:rFonts w:cs="Arial"/>
          <w:b w:val="0"/>
          <w:color w:val="auto"/>
          <w:sz w:val="22"/>
          <w:szCs w:val="22"/>
        </w:rPr>
      </w:pPr>
    </w:p>
    <w:p w14:paraId="32174A3A" w14:textId="77777777" w:rsidR="00B60922" w:rsidRPr="00F9242A" w:rsidRDefault="00B60922" w:rsidP="003F61D8">
      <w:pPr>
        <w:spacing w:after="120" w:line="276" w:lineRule="auto"/>
        <w:rPr>
          <w:rFonts w:cs="Arial"/>
        </w:rPr>
      </w:pPr>
      <w:r w:rsidRPr="00F9242A">
        <w:rPr>
          <w:rFonts w:cs="Arial"/>
          <w:b/>
        </w:rPr>
        <w:br w:type="page"/>
      </w:r>
    </w:p>
    <w:p w14:paraId="428757B4" w14:textId="77777777" w:rsidR="00B60922" w:rsidRPr="003F61D8" w:rsidRDefault="00B60922" w:rsidP="003F61D8">
      <w:pPr>
        <w:pStyle w:val="Headinglevel1"/>
        <w:spacing w:line="276" w:lineRule="auto"/>
        <w:rPr>
          <w:rFonts w:ascii="Rockwell" w:hAnsi="Rockwell" w:cs="Arial"/>
        </w:rPr>
      </w:pPr>
      <w:bookmarkStart w:id="8" w:name="_Toc404764987"/>
      <w:bookmarkStart w:id="9" w:name="_Toc496121063"/>
      <w:r w:rsidRPr="003F61D8">
        <w:rPr>
          <w:rFonts w:ascii="Rockwell" w:hAnsi="Rockwell" w:cs="Arial"/>
        </w:rPr>
        <w:lastRenderedPageBreak/>
        <w:t>Purpose of the plan</w:t>
      </w:r>
      <w:bookmarkEnd w:id="8"/>
      <w:bookmarkEnd w:id="9"/>
    </w:p>
    <w:p w14:paraId="5D3C7CEA" w14:textId="575524F3" w:rsidR="00B60922" w:rsidRPr="003F61D8" w:rsidRDefault="00B60922" w:rsidP="003F61D8">
      <w:pPr>
        <w:pStyle w:val="NormalWeb"/>
        <w:spacing w:after="0" w:afterAutospacing="0" w:line="276" w:lineRule="auto"/>
        <w:jc w:val="both"/>
        <w:rPr>
          <w:rFonts w:ascii="Rockwell" w:hAnsi="Rockwell" w:cs="Arial"/>
          <w:sz w:val="24"/>
        </w:rPr>
      </w:pPr>
      <w:r w:rsidRPr="003F61D8">
        <w:rPr>
          <w:rFonts w:ascii="Rockwell" w:hAnsi="Rockwell" w:cs="Arial"/>
          <w:sz w:val="24"/>
        </w:rPr>
        <w:t xml:space="preserve">This plan examines potential risks and issues that could cause disruption to the exams process at </w:t>
      </w:r>
      <w:r w:rsidR="001B0667">
        <w:rPr>
          <w:rFonts w:ascii="Rockwell" w:hAnsi="Rockwell" w:cs="Arial"/>
          <w:sz w:val="24"/>
        </w:rPr>
        <w:t>Learning4life-GY</w:t>
      </w:r>
      <w:r w:rsidRPr="003F61D8">
        <w:rPr>
          <w:rFonts w:ascii="Rockwell" w:hAnsi="Rockwell" w:cs="Arial"/>
          <w:sz w:val="24"/>
        </w:rPr>
        <w:t xml:space="preserve">. By outlining actions/procedures to be invoked in case of disruption it is intended to mitigate the impact these disruptions have on our exam process. </w:t>
      </w:r>
    </w:p>
    <w:p w14:paraId="26992541" w14:textId="4F36A90E" w:rsidR="00C72850" w:rsidRDefault="00B60922" w:rsidP="00ED019A">
      <w:pPr>
        <w:pStyle w:val="NormalWeb"/>
        <w:spacing w:after="0" w:afterAutospacing="0" w:line="276" w:lineRule="auto"/>
        <w:rPr>
          <w:rFonts w:ascii="Rockwell" w:hAnsi="Rockwell" w:cs="Calibri"/>
          <w:i/>
          <w:sz w:val="24"/>
        </w:rPr>
      </w:pPr>
      <w:r w:rsidRPr="002F6EC7">
        <w:rPr>
          <w:rFonts w:ascii="Rockwell" w:hAnsi="Rockwell" w:cs="Calibri"/>
          <w:sz w:val="24"/>
        </w:rPr>
        <w:t xml:space="preserve">This plan also confirms </w:t>
      </w:r>
      <w:r w:rsidR="001B0667">
        <w:rPr>
          <w:rFonts w:ascii="Rockwell" w:hAnsi="Rockwell" w:cs="Calibri"/>
          <w:sz w:val="24"/>
        </w:rPr>
        <w:t>Learning4life-GY</w:t>
      </w:r>
      <w:r w:rsidRPr="002F6EC7">
        <w:rPr>
          <w:rFonts w:ascii="Rockwell" w:hAnsi="Rockwell" w:cs="Calibri"/>
          <w:sz w:val="24"/>
        </w:rPr>
        <w:t xml:space="preserve"> is compliant with the JCQ regulation (section 5.3, </w:t>
      </w:r>
      <w:r w:rsidRPr="002F6EC7">
        <w:rPr>
          <w:rFonts w:ascii="Rockwell" w:hAnsi="Rockwell" w:cs="Calibri"/>
          <w:i/>
          <w:sz w:val="24"/>
        </w:rPr>
        <w:t xml:space="preserve">General Regulations for Approved Centres </w:t>
      </w:r>
      <w:r w:rsidR="00552C2D" w:rsidRPr="00552C2D">
        <w:rPr>
          <w:rFonts w:ascii="Rockwell" w:hAnsi="Rockwell" w:cs="Calibri"/>
          <w:i/>
          <w:sz w:val="24"/>
          <w:highlight w:val="yellow"/>
        </w:rPr>
        <w:t>202</w:t>
      </w:r>
      <w:r w:rsidR="00B556AB">
        <w:rPr>
          <w:rFonts w:ascii="Rockwell" w:hAnsi="Rockwell" w:cs="Calibri"/>
          <w:i/>
          <w:sz w:val="24"/>
          <w:highlight w:val="yellow"/>
        </w:rPr>
        <w:t>4</w:t>
      </w:r>
      <w:r w:rsidR="00552C2D" w:rsidRPr="00552C2D">
        <w:rPr>
          <w:rFonts w:ascii="Rockwell" w:hAnsi="Rockwell" w:cs="Calibri"/>
          <w:i/>
          <w:sz w:val="24"/>
          <w:highlight w:val="yellow"/>
        </w:rPr>
        <w:t>-202</w:t>
      </w:r>
      <w:r w:rsidR="00B556AB" w:rsidRPr="00B556AB">
        <w:rPr>
          <w:rFonts w:ascii="Rockwell" w:hAnsi="Rockwell" w:cs="Calibri"/>
          <w:i/>
          <w:sz w:val="24"/>
          <w:highlight w:val="yellow"/>
        </w:rPr>
        <w:t>5</w:t>
      </w:r>
      <w:r w:rsidRPr="002F6EC7">
        <w:rPr>
          <w:rFonts w:ascii="Rockwell" w:hAnsi="Rockwell" w:cs="Calibri"/>
          <w:sz w:val="24"/>
        </w:rPr>
        <w:t xml:space="preserve">) that the centre </w:t>
      </w:r>
      <w:r w:rsidRPr="002F6EC7">
        <w:rPr>
          <w:rFonts w:ascii="Rockwell" w:hAnsi="Rockwell" w:cs="Calibri"/>
          <w:i/>
          <w:sz w:val="24"/>
        </w:rPr>
        <w:t>has in place a written examination contingency plan which covers all aspects of examination administration. This will allow members of the senior leadership team to act immediately in the event of an emergency or staff absence</w:t>
      </w:r>
      <w:r w:rsidRPr="002F6EC7">
        <w:rPr>
          <w:rFonts w:ascii="Rockwell" w:hAnsi="Rockwell" w:cs="Calibri"/>
          <w:sz w:val="24"/>
        </w:rPr>
        <w:t>.</w:t>
      </w:r>
      <w:r w:rsidRPr="003F61D8">
        <w:rPr>
          <w:rFonts w:ascii="Rockwell" w:hAnsi="Rockwell" w:cs="Calibri"/>
          <w:i/>
          <w:sz w:val="24"/>
        </w:rPr>
        <w:t xml:space="preserve"> </w:t>
      </w:r>
    </w:p>
    <w:p w14:paraId="1694B48C" w14:textId="07501743" w:rsidR="00C72850" w:rsidRPr="003F61D8" w:rsidRDefault="00C72850" w:rsidP="00ED019A">
      <w:pPr>
        <w:pStyle w:val="NormalWeb"/>
        <w:spacing w:after="0" w:afterAutospacing="0" w:line="276" w:lineRule="auto"/>
        <w:rPr>
          <w:rFonts w:ascii="Rockwell" w:hAnsi="Rockwell" w:cs="Calibri"/>
          <w:i/>
          <w:sz w:val="24"/>
        </w:rPr>
      </w:pPr>
      <w:r w:rsidRPr="00C72850">
        <w:rPr>
          <w:rFonts w:ascii="Rockwell" w:hAnsi="Rockwell" w:cs="Calibri"/>
          <w:i/>
          <w:sz w:val="24"/>
          <w:highlight w:val="yellow"/>
        </w:rPr>
        <w:t>All relevant centre staff must be familiar with the examination contingency plan. Consideration should be given as to how these arrangements will be communicated to candidates, parents and staff should disruption to examinations occur.</w:t>
      </w:r>
    </w:p>
    <w:p w14:paraId="7A96BAC4" w14:textId="77777777" w:rsidR="00B60922" w:rsidRPr="003F61D8" w:rsidRDefault="00B60922" w:rsidP="003F61D8">
      <w:pPr>
        <w:pStyle w:val="NormalWeb"/>
        <w:spacing w:after="0" w:afterAutospacing="0" w:line="276" w:lineRule="auto"/>
        <w:rPr>
          <w:rFonts w:ascii="Rockwell" w:hAnsi="Rockwell" w:cs="Calibri"/>
          <w:sz w:val="24"/>
        </w:rPr>
      </w:pPr>
      <w:r w:rsidRPr="00E248CE">
        <w:rPr>
          <w:rFonts w:ascii="Rockwell" w:hAnsi="Rockwell" w:cs="Calibri"/>
          <w:sz w:val="24"/>
        </w:rPr>
        <w:t xml:space="preserve">Alongside internal processes, this plan is informed by the </w:t>
      </w:r>
      <w:r w:rsidRPr="00E248CE">
        <w:rPr>
          <w:rFonts w:ascii="Rockwell" w:hAnsi="Rockwell" w:cs="Calibri"/>
          <w:i/>
          <w:sz w:val="24"/>
        </w:rPr>
        <w:t xml:space="preserve">Exam system contingency plan: </w:t>
      </w:r>
      <w:smartTag w:uri="urn:schemas-microsoft-com:office:smarttags" w:element="country-region">
        <w:r w:rsidRPr="00E248CE">
          <w:rPr>
            <w:rFonts w:ascii="Rockwell" w:hAnsi="Rockwell" w:cs="Calibri"/>
            <w:i/>
            <w:sz w:val="24"/>
          </w:rPr>
          <w:t>England</w:t>
        </w:r>
      </w:smartTag>
      <w:r w:rsidRPr="00E248CE">
        <w:rPr>
          <w:rFonts w:ascii="Rockwell" w:hAnsi="Rockwell" w:cs="Calibri"/>
          <w:i/>
          <w:sz w:val="24"/>
        </w:rPr>
        <w:t xml:space="preserve">, </w:t>
      </w:r>
      <w:smartTag w:uri="urn:schemas-microsoft-com:office:smarttags" w:element="country-region">
        <w:r w:rsidRPr="00E248CE">
          <w:rPr>
            <w:rFonts w:ascii="Rockwell" w:hAnsi="Rockwell" w:cs="Calibri"/>
            <w:i/>
            <w:sz w:val="24"/>
          </w:rPr>
          <w:t>Wales</w:t>
        </w:r>
      </w:smartTag>
      <w:r w:rsidRPr="00E248CE">
        <w:rPr>
          <w:rFonts w:ascii="Rockwell" w:hAnsi="Rockwell" w:cs="Calibri"/>
          <w:i/>
          <w:sz w:val="24"/>
        </w:rPr>
        <w:t xml:space="preserve"> and </w:t>
      </w:r>
      <w:smartTag w:uri="urn:schemas-microsoft-com:office:smarttags" w:element="place">
        <w:smartTag w:uri="urn:schemas-microsoft-com:office:smarttags" w:element="country-region">
          <w:r w:rsidRPr="00E248CE">
            <w:rPr>
              <w:rFonts w:ascii="Rockwell" w:hAnsi="Rockwell" w:cs="Calibri"/>
              <w:i/>
              <w:sz w:val="24"/>
            </w:rPr>
            <w:t>Northern Ireland</w:t>
          </w:r>
        </w:smartTag>
      </w:smartTag>
      <w:r w:rsidRPr="00E248CE">
        <w:rPr>
          <w:rFonts w:ascii="Rockwell" w:hAnsi="Rockwell" w:cs="Calibri"/>
          <w:sz w:val="24"/>
        </w:rPr>
        <w:t xml:space="preserve"> which provides guidance in the publication </w:t>
      </w:r>
      <w:r w:rsidRPr="00E248CE">
        <w:rPr>
          <w:rFonts w:ascii="Rockwell" w:hAnsi="Rockwell" w:cs="Calibri"/>
          <w:i/>
          <w:sz w:val="24"/>
        </w:rPr>
        <w:t>What schools and colleges and other centres should do if exams or other assessments are seriously disrupted</w:t>
      </w:r>
      <w:r w:rsidRPr="00E248CE">
        <w:rPr>
          <w:rFonts w:ascii="Rockwell" w:hAnsi="Rockwell" w:cs="Calibri"/>
          <w:sz w:val="24"/>
        </w:rPr>
        <w:t>.</w:t>
      </w:r>
      <w:r w:rsidRPr="003F61D8">
        <w:rPr>
          <w:rFonts w:ascii="Rockwell" w:hAnsi="Rockwell" w:cs="Calibri"/>
          <w:sz w:val="24"/>
        </w:rPr>
        <w:t xml:space="preserve"> </w:t>
      </w:r>
      <w:r w:rsidRPr="00ED019A">
        <w:rPr>
          <w:rFonts w:ascii="Rockwell" w:hAnsi="Rockwell" w:cs="Calibri"/>
          <w:b/>
          <w:sz w:val="24"/>
        </w:rPr>
        <w:t>See</w:t>
      </w:r>
      <w:r w:rsidRPr="00ED019A">
        <w:rPr>
          <w:rFonts w:ascii="Rockwell" w:hAnsi="Rockwell" w:cs="Calibri"/>
          <w:sz w:val="24"/>
        </w:rPr>
        <w:t xml:space="preserve"> </w:t>
      </w:r>
      <w:r w:rsidRPr="00ED019A">
        <w:rPr>
          <w:rFonts w:ascii="Rockwell" w:hAnsi="Rockwell" w:cs="Calibri"/>
          <w:b/>
          <w:sz w:val="24"/>
        </w:rPr>
        <w:t>below Ofqual/ JCQ/GOV.UK</w:t>
      </w:r>
    </w:p>
    <w:p w14:paraId="0387E293" w14:textId="77777777" w:rsidR="00B60922" w:rsidRPr="008E3846" w:rsidRDefault="00B60922" w:rsidP="00E248CE">
      <w:pPr>
        <w:pStyle w:val="Headinglevel2"/>
        <w:rPr>
          <w:rFonts w:ascii="Rockwell" w:hAnsi="Rockwell"/>
          <w:color w:val="auto"/>
        </w:rPr>
      </w:pPr>
      <w:bookmarkStart w:id="10" w:name="_Toc495480165"/>
      <w:bookmarkStart w:id="11" w:name="_Toc495841568"/>
      <w:bookmarkStart w:id="12" w:name="_Toc496121080"/>
      <w:bookmarkStart w:id="13" w:name="_Toc496121064"/>
      <w:r w:rsidRPr="008E3846">
        <w:rPr>
          <w:rFonts w:ascii="Rockwell" w:hAnsi="Rockwell"/>
          <w:color w:val="auto"/>
        </w:rPr>
        <w:t>Ofqual</w:t>
      </w:r>
      <w:bookmarkEnd w:id="10"/>
      <w:bookmarkEnd w:id="11"/>
      <w:bookmarkEnd w:id="12"/>
      <w:r w:rsidRPr="008E3846">
        <w:rPr>
          <w:rFonts w:ascii="Rockwell" w:hAnsi="Rockwell"/>
          <w:color w:val="auto"/>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42"/>
      </w:tblGrid>
      <w:tr w:rsidR="00B60922" w:rsidRPr="00ED019A" w14:paraId="6710E38D" w14:textId="77777777" w:rsidTr="00E84DB3">
        <w:tc>
          <w:tcPr>
            <w:tcW w:w="10194" w:type="dxa"/>
          </w:tcPr>
          <w:p w14:paraId="0F0BCE23" w14:textId="77777777" w:rsidR="00B60922" w:rsidRPr="00ED019A" w:rsidRDefault="00B60922" w:rsidP="00E84DB3">
            <w:pPr>
              <w:spacing w:after="120"/>
              <w:rPr>
                <w:rFonts w:ascii="Rockwell" w:hAnsi="Rockwell"/>
                <w:b/>
                <w:sz w:val="20"/>
                <w:szCs w:val="20"/>
              </w:rPr>
            </w:pPr>
            <w:r w:rsidRPr="00ED019A">
              <w:rPr>
                <w:rFonts w:ascii="Rockwell" w:hAnsi="Rockwell"/>
                <w:b/>
                <w:sz w:val="20"/>
                <w:szCs w:val="20"/>
              </w:rPr>
              <w:t>What schools and colleges and other centres should do if exams or other assessments are seriously disrupted</w:t>
            </w:r>
          </w:p>
          <w:p w14:paraId="52EFD90C" w14:textId="77777777" w:rsidR="00B60922" w:rsidRPr="00ED019A" w:rsidRDefault="00B60922" w:rsidP="00E84DB3">
            <w:pPr>
              <w:pStyle w:val="ListParagraph"/>
              <w:numPr>
                <w:ilvl w:val="0"/>
                <w:numId w:val="15"/>
              </w:numPr>
              <w:spacing w:before="120"/>
              <w:rPr>
                <w:rFonts w:ascii="Rockwell" w:hAnsi="Rockwell"/>
                <w:b/>
                <w:sz w:val="20"/>
                <w:szCs w:val="20"/>
              </w:rPr>
            </w:pPr>
            <w:r w:rsidRPr="00ED019A">
              <w:rPr>
                <w:rFonts w:ascii="Rockwell" w:hAnsi="Rockwell"/>
                <w:b/>
                <w:sz w:val="20"/>
                <w:szCs w:val="20"/>
              </w:rPr>
              <w:t>Contingency planning</w:t>
            </w:r>
          </w:p>
          <w:p w14:paraId="56669460" w14:textId="77777777" w:rsidR="00B60922" w:rsidRPr="00ED019A" w:rsidRDefault="00B60922" w:rsidP="00E84DB3">
            <w:pPr>
              <w:rPr>
                <w:rFonts w:ascii="Rockwell" w:hAnsi="Rockwell"/>
                <w:sz w:val="20"/>
                <w:szCs w:val="20"/>
              </w:rPr>
            </w:pPr>
            <w:r w:rsidRPr="00ED019A">
              <w:rPr>
                <w:rFonts w:ascii="Rockwell" w:hAnsi="Rockwell"/>
                <w:sz w:val="20"/>
                <w:szCs w:val="20"/>
              </w:rPr>
              <w:t>You should prepare for possible disruption to exams and other assessments as part of your emergency planning and make sure your staff are aware of these plans…</w:t>
            </w:r>
          </w:p>
          <w:p w14:paraId="3856F9BF" w14:textId="77777777" w:rsidR="00B60922" w:rsidRPr="00ED019A" w:rsidRDefault="00B60922" w:rsidP="00E84DB3">
            <w:pPr>
              <w:pStyle w:val="ListParagraph"/>
              <w:numPr>
                <w:ilvl w:val="0"/>
                <w:numId w:val="14"/>
              </w:numPr>
              <w:spacing w:before="120"/>
              <w:rPr>
                <w:rFonts w:ascii="Rockwell" w:hAnsi="Rockwell"/>
                <w:b/>
                <w:sz w:val="20"/>
                <w:szCs w:val="20"/>
              </w:rPr>
            </w:pPr>
            <w:r w:rsidRPr="00ED019A">
              <w:rPr>
                <w:rFonts w:ascii="Rockwell" w:hAnsi="Rockwell"/>
                <w:b/>
                <w:sz w:val="20"/>
                <w:szCs w:val="20"/>
              </w:rPr>
              <w:t>Disruption to assessments or exams</w:t>
            </w:r>
          </w:p>
          <w:p w14:paraId="7BB7EA2D" w14:textId="77777777" w:rsidR="00B60922" w:rsidRPr="00ED019A" w:rsidRDefault="00B60922" w:rsidP="00E84DB3">
            <w:pPr>
              <w:rPr>
                <w:rFonts w:ascii="Rockwell" w:hAnsi="Rockwell"/>
                <w:sz w:val="20"/>
                <w:szCs w:val="20"/>
              </w:rPr>
            </w:pPr>
            <w:r w:rsidRPr="00ED019A">
              <w:rPr>
                <w:rFonts w:ascii="Rockwell" w:hAnsi="Rockwell"/>
                <w:sz w:val="20"/>
                <w:szCs w:val="20"/>
              </w:rPr>
              <w:t>In the absence of any instruction from the relevant awarding organisation, the school or college should assume that any exam or timetabled assessment should take place if it is possible for it to do so. This may mean having to locate alternative premises.</w:t>
            </w:r>
          </w:p>
          <w:p w14:paraId="599FBFB9" w14:textId="77777777" w:rsidR="00B60922" w:rsidRPr="00ED019A" w:rsidRDefault="00B60922" w:rsidP="00E84DB3">
            <w:pPr>
              <w:rPr>
                <w:rFonts w:ascii="Rockwell" w:hAnsi="Rockwell"/>
                <w:sz w:val="20"/>
                <w:szCs w:val="20"/>
              </w:rPr>
            </w:pPr>
            <w:r w:rsidRPr="00ED019A">
              <w:rPr>
                <w:rFonts w:ascii="Rockwell" w:hAnsi="Rockwell"/>
                <w:sz w:val="20"/>
                <w:szCs w:val="20"/>
              </w:rPr>
              <w:t>If the exam or assessment cannot take place, or if a student misses an exam or loses their assessment due to an emergency or other event outside the control of the school or college, you should discuss alternative arrangements with your awarding organisation.</w:t>
            </w:r>
          </w:p>
          <w:p w14:paraId="608B1451" w14:textId="77777777" w:rsidR="00B60922" w:rsidRPr="00ED019A" w:rsidRDefault="00B60922" w:rsidP="00E84DB3">
            <w:pPr>
              <w:rPr>
                <w:rFonts w:ascii="Rockwell" w:hAnsi="Rockwell"/>
                <w:b/>
                <w:sz w:val="20"/>
                <w:szCs w:val="20"/>
              </w:rPr>
            </w:pPr>
            <w:r w:rsidRPr="00ED019A">
              <w:rPr>
                <w:rStyle w:val="number"/>
                <w:rFonts w:ascii="Rockwell" w:hAnsi="Rockwell" w:cs="Calibri"/>
                <w:b/>
                <w:sz w:val="20"/>
                <w:szCs w:val="20"/>
              </w:rPr>
              <w:t xml:space="preserve">2.1 </w:t>
            </w:r>
            <w:r w:rsidRPr="00ED019A">
              <w:rPr>
                <w:rFonts w:ascii="Rockwell" w:hAnsi="Rockwell"/>
                <w:b/>
                <w:sz w:val="20"/>
                <w:szCs w:val="20"/>
              </w:rPr>
              <w:t>The school or college should consider the following steps</w:t>
            </w:r>
          </w:p>
          <w:p w14:paraId="529747C8" w14:textId="77777777" w:rsidR="00B60922" w:rsidRPr="00ED019A" w:rsidRDefault="00B60922" w:rsidP="00E84DB3">
            <w:pPr>
              <w:rPr>
                <w:rFonts w:ascii="Rockwell" w:hAnsi="Rockwell"/>
                <w:b/>
                <w:sz w:val="20"/>
                <w:szCs w:val="20"/>
              </w:rPr>
            </w:pPr>
            <w:r w:rsidRPr="00ED019A">
              <w:rPr>
                <w:rFonts w:ascii="Rockwell" w:hAnsi="Rockwell"/>
                <w:b/>
                <w:sz w:val="20"/>
                <w:szCs w:val="20"/>
              </w:rPr>
              <w:t>Exam planning</w:t>
            </w:r>
          </w:p>
          <w:p w14:paraId="10A9B420" w14:textId="77777777" w:rsidR="00B60922" w:rsidRPr="00ED019A" w:rsidRDefault="00B60922" w:rsidP="00E84DB3">
            <w:pPr>
              <w:pStyle w:val="ListParagraph"/>
              <w:numPr>
                <w:ilvl w:val="0"/>
                <w:numId w:val="16"/>
              </w:numPr>
              <w:spacing w:before="120"/>
              <w:rPr>
                <w:rFonts w:ascii="Rockwell" w:hAnsi="Rockwell"/>
                <w:sz w:val="20"/>
                <w:szCs w:val="20"/>
              </w:rPr>
            </w:pPr>
            <w:r w:rsidRPr="00ED019A">
              <w:rPr>
                <w:rFonts w:ascii="Rockwell" w:hAnsi="Rockwell"/>
                <w:sz w:val="20"/>
                <w:szCs w:val="20"/>
              </w:rPr>
              <w:t>Review your contingency plan well in advance of each exam series.</w:t>
            </w:r>
          </w:p>
          <w:p w14:paraId="596FFBC0" w14:textId="77777777" w:rsidR="00B60922" w:rsidRPr="00ED019A" w:rsidRDefault="00B60922" w:rsidP="00E84DB3">
            <w:pPr>
              <w:pStyle w:val="ListParagraph"/>
              <w:numPr>
                <w:ilvl w:val="0"/>
                <w:numId w:val="16"/>
              </w:numPr>
              <w:spacing w:before="120"/>
              <w:rPr>
                <w:rFonts w:ascii="Rockwell" w:hAnsi="Rockwell"/>
                <w:sz w:val="20"/>
                <w:szCs w:val="20"/>
              </w:rPr>
            </w:pPr>
            <w:r w:rsidRPr="00ED019A">
              <w:rPr>
                <w:rFonts w:ascii="Rockwell" w:hAnsi="Rockwell"/>
                <w:sz w:val="20"/>
                <w:szCs w:val="20"/>
              </w:rPr>
              <w:t>Ensure that copies of question papers are received and stored under secure conditions.</w:t>
            </w:r>
          </w:p>
          <w:p w14:paraId="3819E392" w14:textId="77777777" w:rsidR="00B60922" w:rsidRPr="00ED019A" w:rsidRDefault="00B60922" w:rsidP="00E84DB3">
            <w:pPr>
              <w:rPr>
                <w:rFonts w:ascii="Rockwell" w:hAnsi="Rockwell"/>
                <w:b/>
                <w:sz w:val="20"/>
                <w:szCs w:val="20"/>
              </w:rPr>
            </w:pPr>
            <w:r w:rsidRPr="00ED019A">
              <w:rPr>
                <w:rFonts w:ascii="Rockwell" w:hAnsi="Rockwell"/>
                <w:b/>
                <w:sz w:val="20"/>
                <w:szCs w:val="20"/>
              </w:rPr>
              <w:t>In the event of disruption</w:t>
            </w:r>
          </w:p>
          <w:p w14:paraId="543C2451" w14:textId="77777777" w:rsidR="00B60922" w:rsidRPr="00ED019A" w:rsidRDefault="00B60922" w:rsidP="00E84DB3">
            <w:pPr>
              <w:pStyle w:val="ListParagraph"/>
              <w:numPr>
                <w:ilvl w:val="0"/>
                <w:numId w:val="17"/>
              </w:numPr>
              <w:spacing w:before="120"/>
              <w:rPr>
                <w:rFonts w:ascii="Rockwell" w:hAnsi="Rockwell"/>
                <w:sz w:val="20"/>
                <w:szCs w:val="20"/>
              </w:rPr>
            </w:pPr>
            <w:r w:rsidRPr="00ED019A">
              <w:rPr>
                <w:rFonts w:ascii="Rockwell" w:hAnsi="Rockwell"/>
                <w:sz w:val="20"/>
                <w:szCs w:val="20"/>
              </w:rPr>
              <w:t>Contact the relevant awarding organisation and follow its instructions.</w:t>
            </w:r>
          </w:p>
          <w:p w14:paraId="224A0DD2" w14:textId="77777777" w:rsidR="00B60922" w:rsidRPr="00ED019A" w:rsidRDefault="00B60922" w:rsidP="00E84DB3">
            <w:pPr>
              <w:pStyle w:val="ListParagraph"/>
              <w:numPr>
                <w:ilvl w:val="0"/>
                <w:numId w:val="17"/>
              </w:numPr>
              <w:spacing w:before="120"/>
              <w:rPr>
                <w:rFonts w:ascii="Rockwell" w:hAnsi="Rockwell"/>
                <w:sz w:val="20"/>
                <w:szCs w:val="20"/>
              </w:rPr>
            </w:pPr>
            <w:r w:rsidRPr="00ED019A">
              <w:rPr>
                <w:rFonts w:ascii="Rockwell" w:hAnsi="Rockwell"/>
                <w:sz w:val="20"/>
                <w:szCs w:val="20"/>
              </w:rPr>
              <w:t>Take advice, or follow instructions, from relevant local or national agencies in deciding whether the school or college is able to open.</w:t>
            </w:r>
          </w:p>
          <w:p w14:paraId="0E00F554" w14:textId="77777777" w:rsidR="00B60922" w:rsidRPr="00ED019A" w:rsidRDefault="00B60922" w:rsidP="00E84DB3">
            <w:pPr>
              <w:pStyle w:val="ListParagraph"/>
              <w:numPr>
                <w:ilvl w:val="0"/>
                <w:numId w:val="17"/>
              </w:numPr>
              <w:spacing w:before="120"/>
              <w:rPr>
                <w:rFonts w:ascii="Rockwell" w:hAnsi="Rockwell"/>
                <w:sz w:val="20"/>
                <w:szCs w:val="20"/>
              </w:rPr>
            </w:pPr>
            <w:r w:rsidRPr="00ED019A">
              <w:rPr>
                <w:rFonts w:ascii="Rockwell" w:hAnsi="Rockwell"/>
                <w:sz w:val="20"/>
                <w:szCs w:val="20"/>
              </w:rPr>
              <w:t>Identify whether the exam can be sat at an alternative venue, in agreement with the relevant awarding organisation.</w:t>
            </w:r>
          </w:p>
          <w:p w14:paraId="55D0484B" w14:textId="61E95CA5" w:rsidR="00B60922" w:rsidRDefault="00B60922" w:rsidP="00E84DB3">
            <w:pPr>
              <w:pStyle w:val="ListParagraph"/>
              <w:numPr>
                <w:ilvl w:val="0"/>
                <w:numId w:val="17"/>
              </w:numPr>
              <w:spacing w:before="120"/>
              <w:rPr>
                <w:rFonts w:ascii="Rockwell" w:hAnsi="Rockwell"/>
                <w:sz w:val="20"/>
                <w:szCs w:val="20"/>
              </w:rPr>
            </w:pPr>
            <w:r w:rsidRPr="00ED019A">
              <w:rPr>
                <w:rFonts w:ascii="Rockwell" w:hAnsi="Rockwell"/>
                <w:sz w:val="20"/>
                <w:szCs w:val="20"/>
              </w:rPr>
              <w:t>Where accommodation is limited, prioritise students whose progression will be severely delayed if they do not take their exams when planned.</w:t>
            </w:r>
          </w:p>
          <w:p w14:paraId="5093FEE1" w14:textId="6CEFCDCE" w:rsidR="007F39F3" w:rsidRPr="005031DD" w:rsidRDefault="007F39F3" w:rsidP="009E3AC2">
            <w:pPr>
              <w:pStyle w:val="ListParagraph"/>
              <w:numPr>
                <w:ilvl w:val="0"/>
                <w:numId w:val="17"/>
              </w:numPr>
              <w:rPr>
                <w:rFonts w:ascii="Rockwell" w:hAnsi="Rockwell"/>
                <w:sz w:val="20"/>
                <w:szCs w:val="20"/>
              </w:rPr>
            </w:pPr>
            <w:r w:rsidRPr="005031DD">
              <w:rPr>
                <w:rFonts w:ascii="Rockwell" w:hAnsi="Rockwell"/>
                <w:sz w:val="20"/>
                <w:szCs w:val="20"/>
              </w:rPr>
              <w:t xml:space="preserve">In the event of an evacuation during an examination please refer to </w:t>
            </w:r>
            <w:r w:rsidR="009E3AC2" w:rsidRPr="005031DD">
              <w:rPr>
                <w:rFonts w:ascii="Rockwell" w:hAnsi="Rockwell"/>
                <w:sz w:val="20"/>
                <w:szCs w:val="20"/>
              </w:rPr>
              <w:t xml:space="preserve">the school’s </w:t>
            </w:r>
            <w:r w:rsidRPr="005031DD">
              <w:rPr>
                <w:rFonts w:ascii="Rockwell" w:hAnsi="Rockwell"/>
                <w:sz w:val="20"/>
                <w:szCs w:val="20"/>
              </w:rPr>
              <w:t>emergency evacuation procedure.</w:t>
            </w:r>
          </w:p>
          <w:p w14:paraId="3272489A" w14:textId="77777777" w:rsidR="00B60922" w:rsidRPr="00ED019A" w:rsidRDefault="00B60922" w:rsidP="00E84DB3">
            <w:pPr>
              <w:pStyle w:val="ListParagraph"/>
              <w:numPr>
                <w:ilvl w:val="0"/>
                <w:numId w:val="17"/>
              </w:numPr>
              <w:spacing w:before="120"/>
              <w:rPr>
                <w:rFonts w:ascii="Rockwell" w:hAnsi="Rockwell"/>
                <w:sz w:val="20"/>
                <w:szCs w:val="20"/>
              </w:rPr>
            </w:pPr>
            <w:r w:rsidRPr="00ED019A">
              <w:rPr>
                <w:rFonts w:ascii="Rockwell" w:hAnsi="Rockwell"/>
                <w:sz w:val="20"/>
                <w:szCs w:val="20"/>
              </w:rPr>
              <w:t>Communicate with parents, carers and students regarding any changes to the exam timetable.</w:t>
            </w:r>
          </w:p>
          <w:p w14:paraId="6558103D" w14:textId="77777777" w:rsidR="00B60922" w:rsidRPr="00ED019A" w:rsidRDefault="00B60922" w:rsidP="00E84DB3">
            <w:pPr>
              <w:pStyle w:val="ListParagraph"/>
              <w:numPr>
                <w:ilvl w:val="0"/>
                <w:numId w:val="17"/>
              </w:numPr>
              <w:spacing w:before="120"/>
              <w:rPr>
                <w:rFonts w:ascii="Rockwell" w:hAnsi="Rockwell"/>
                <w:sz w:val="20"/>
                <w:szCs w:val="20"/>
              </w:rPr>
            </w:pPr>
            <w:r w:rsidRPr="00ED019A">
              <w:rPr>
                <w:rFonts w:ascii="Rockwell" w:hAnsi="Rockwell"/>
                <w:sz w:val="20"/>
                <w:szCs w:val="20"/>
              </w:rPr>
              <w:lastRenderedPageBreak/>
              <w:t>Advise students, where appropriate, to sit exams in the next available series.</w:t>
            </w:r>
          </w:p>
          <w:p w14:paraId="7E73DB42" w14:textId="77777777" w:rsidR="00B60922" w:rsidRPr="00ED019A" w:rsidRDefault="00B60922" w:rsidP="00E84DB3">
            <w:pPr>
              <w:rPr>
                <w:rFonts w:ascii="Rockwell" w:hAnsi="Rockwell"/>
                <w:b/>
                <w:sz w:val="20"/>
                <w:szCs w:val="20"/>
              </w:rPr>
            </w:pPr>
            <w:r w:rsidRPr="00ED019A">
              <w:rPr>
                <w:rFonts w:ascii="Rockwell" w:hAnsi="Rockwell"/>
                <w:b/>
                <w:sz w:val="20"/>
                <w:szCs w:val="20"/>
              </w:rPr>
              <w:t>After the exam</w:t>
            </w:r>
          </w:p>
          <w:p w14:paraId="3DAF70C8" w14:textId="74A190BE" w:rsidR="00B60922" w:rsidRDefault="00B60922" w:rsidP="00E84DB3">
            <w:pPr>
              <w:pStyle w:val="ListParagraph"/>
              <w:numPr>
                <w:ilvl w:val="0"/>
                <w:numId w:val="18"/>
              </w:numPr>
              <w:spacing w:before="120"/>
              <w:rPr>
                <w:rFonts w:ascii="Rockwell" w:hAnsi="Rockwell"/>
                <w:sz w:val="20"/>
                <w:szCs w:val="20"/>
              </w:rPr>
            </w:pPr>
            <w:r w:rsidRPr="00ED019A">
              <w:rPr>
                <w:rFonts w:ascii="Rockwell" w:hAnsi="Rockwell"/>
                <w:sz w:val="20"/>
                <w:szCs w:val="20"/>
              </w:rPr>
              <w:t>Consider whether students may be eligible for special consideration.</w:t>
            </w:r>
          </w:p>
          <w:p w14:paraId="753AB1C5" w14:textId="0CBA7458" w:rsidR="00AC11B5" w:rsidRPr="005031DD" w:rsidRDefault="00AC11B5" w:rsidP="00AC11B5">
            <w:pPr>
              <w:pStyle w:val="ListParagraph"/>
              <w:numPr>
                <w:ilvl w:val="0"/>
                <w:numId w:val="18"/>
              </w:numPr>
              <w:rPr>
                <w:rFonts w:ascii="Rockwell" w:hAnsi="Rockwell"/>
                <w:sz w:val="20"/>
                <w:szCs w:val="20"/>
              </w:rPr>
            </w:pPr>
            <w:r w:rsidRPr="005031DD">
              <w:rPr>
                <w:rFonts w:ascii="Rockwell" w:hAnsi="Rockwell"/>
                <w:sz w:val="20"/>
                <w:szCs w:val="20"/>
              </w:rPr>
              <w:t>Advise students, where appropriate, of the opportunities to take their exam or assessment at a later date.</w:t>
            </w:r>
          </w:p>
          <w:p w14:paraId="0E868199" w14:textId="77777777" w:rsidR="00B60922" w:rsidRPr="00ED019A" w:rsidRDefault="00B60922" w:rsidP="00E84DB3">
            <w:pPr>
              <w:pStyle w:val="ListParagraph"/>
              <w:numPr>
                <w:ilvl w:val="0"/>
                <w:numId w:val="18"/>
              </w:numPr>
              <w:spacing w:before="120"/>
              <w:rPr>
                <w:rFonts w:ascii="Rockwell" w:hAnsi="Rockwell"/>
                <w:sz w:val="20"/>
                <w:szCs w:val="20"/>
              </w:rPr>
            </w:pPr>
            <w:r w:rsidRPr="00ED019A">
              <w:rPr>
                <w:rFonts w:ascii="Rockwell" w:hAnsi="Rockwell"/>
                <w:sz w:val="20"/>
                <w:szCs w:val="20"/>
              </w:rPr>
              <w:t>Ensure that scripts are stored under secure conditions.</w:t>
            </w:r>
          </w:p>
          <w:p w14:paraId="5926955C" w14:textId="77777777" w:rsidR="00B60922" w:rsidRPr="00ED019A" w:rsidRDefault="00B60922" w:rsidP="00E84DB3">
            <w:pPr>
              <w:pStyle w:val="ListParagraph"/>
              <w:numPr>
                <w:ilvl w:val="0"/>
                <w:numId w:val="18"/>
              </w:numPr>
              <w:spacing w:before="120"/>
              <w:rPr>
                <w:rFonts w:ascii="Rockwell" w:hAnsi="Rockwell"/>
                <w:sz w:val="20"/>
                <w:szCs w:val="20"/>
              </w:rPr>
            </w:pPr>
            <w:r w:rsidRPr="00ED019A">
              <w:rPr>
                <w:rFonts w:ascii="Rockwell" w:hAnsi="Rockwell"/>
                <w:sz w:val="20"/>
                <w:szCs w:val="20"/>
              </w:rPr>
              <w:t>Return scripts to awarding organisations in line with their instructions. Never make alternative arrangements for the transportation of completed exam scripts, unless told to do so by the awarding organisation.</w:t>
            </w:r>
          </w:p>
          <w:p w14:paraId="383CCEE7" w14:textId="77777777" w:rsidR="00B60922" w:rsidRPr="00ED019A" w:rsidRDefault="00B60922" w:rsidP="00E84DB3">
            <w:pPr>
              <w:rPr>
                <w:rFonts w:ascii="Rockwell" w:hAnsi="Rockwell"/>
                <w:b/>
                <w:sz w:val="20"/>
                <w:szCs w:val="20"/>
              </w:rPr>
            </w:pPr>
            <w:r w:rsidRPr="00ED019A">
              <w:rPr>
                <w:rFonts w:ascii="Rockwell" w:hAnsi="Rockwell"/>
                <w:b/>
                <w:sz w:val="20"/>
                <w:szCs w:val="20"/>
              </w:rPr>
              <w:t>2.2 The awarding organisation should take the following steps</w:t>
            </w:r>
          </w:p>
          <w:p w14:paraId="0FDA3DA7" w14:textId="77777777" w:rsidR="00B60922" w:rsidRPr="00ED019A" w:rsidRDefault="00B60922" w:rsidP="00E84DB3">
            <w:pPr>
              <w:rPr>
                <w:rFonts w:ascii="Rockwell" w:hAnsi="Rockwell"/>
                <w:b/>
                <w:sz w:val="20"/>
                <w:szCs w:val="20"/>
              </w:rPr>
            </w:pPr>
            <w:r w:rsidRPr="00ED019A">
              <w:rPr>
                <w:rFonts w:ascii="Rockwell" w:hAnsi="Rockwell"/>
                <w:b/>
                <w:sz w:val="20"/>
                <w:szCs w:val="20"/>
              </w:rPr>
              <w:t>Exam planning</w:t>
            </w:r>
          </w:p>
          <w:p w14:paraId="427BD8F4" w14:textId="77777777" w:rsidR="00B60922" w:rsidRPr="00ED019A" w:rsidRDefault="00B60922" w:rsidP="00E84DB3">
            <w:pPr>
              <w:pStyle w:val="ListParagraph"/>
              <w:numPr>
                <w:ilvl w:val="0"/>
                <w:numId w:val="19"/>
              </w:numPr>
              <w:spacing w:before="120"/>
              <w:rPr>
                <w:rFonts w:ascii="Rockwell" w:hAnsi="Rockwell"/>
                <w:sz w:val="20"/>
                <w:szCs w:val="20"/>
              </w:rPr>
            </w:pPr>
            <w:r w:rsidRPr="00ED019A">
              <w:rPr>
                <w:rFonts w:ascii="Rockwell" w:hAnsi="Rockwell"/>
                <w:sz w:val="20"/>
                <w:szCs w:val="20"/>
              </w:rPr>
              <w:t>Establish, maintain and at all times comply with an up to date written contingency plan.</w:t>
            </w:r>
          </w:p>
          <w:p w14:paraId="243EE5B4" w14:textId="77777777" w:rsidR="00B60922" w:rsidRPr="00ED019A" w:rsidRDefault="00B60922" w:rsidP="00E84DB3">
            <w:pPr>
              <w:pStyle w:val="ListParagraph"/>
              <w:numPr>
                <w:ilvl w:val="0"/>
                <w:numId w:val="19"/>
              </w:numPr>
              <w:spacing w:before="120"/>
              <w:rPr>
                <w:rFonts w:ascii="Rockwell" w:hAnsi="Rockwell"/>
                <w:sz w:val="20"/>
                <w:szCs w:val="20"/>
              </w:rPr>
            </w:pPr>
            <w:r w:rsidRPr="00ED019A">
              <w:rPr>
                <w:rFonts w:ascii="Rockwell" w:hAnsi="Rockwell"/>
                <w:sz w:val="20"/>
                <w:szCs w:val="20"/>
              </w:rPr>
              <w:t>Ensure that the arrangements that are in place with schools and colleges enable them to deliver and award qualifications in accordance with its conditions of recognition.</w:t>
            </w:r>
          </w:p>
          <w:p w14:paraId="1BFEF4CC" w14:textId="77777777" w:rsidR="00B60922" w:rsidRPr="00ED019A" w:rsidRDefault="00B60922" w:rsidP="00E84DB3">
            <w:pPr>
              <w:rPr>
                <w:rFonts w:ascii="Rockwell" w:hAnsi="Rockwell"/>
                <w:b/>
                <w:sz w:val="20"/>
                <w:szCs w:val="20"/>
              </w:rPr>
            </w:pPr>
            <w:r w:rsidRPr="00ED019A">
              <w:rPr>
                <w:rFonts w:ascii="Rockwell" w:hAnsi="Rockwell"/>
                <w:b/>
                <w:sz w:val="20"/>
                <w:szCs w:val="20"/>
              </w:rPr>
              <w:t>In the event of disruption</w:t>
            </w:r>
          </w:p>
          <w:p w14:paraId="1F01F7C0" w14:textId="77777777" w:rsidR="00B60922" w:rsidRPr="00ED019A" w:rsidRDefault="00B60922" w:rsidP="00E84DB3">
            <w:pPr>
              <w:pStyle w:val="ListParagraph"/>
              <w:numPr>
                <w:ilvl w:val="0"/>
                <w:numId w:val="20"/>
              </w:numPr>
              <w:spacing w:before="120"/>
              <w:rPr>
                <w:rFonts w:ascii="Rockwell" w:hAnsi="Rockwell"/>
                <w:sz w:val="20"/>
                <w:szCs w:val="20"/>
              </w:rPr>
            </w:pPr>
            <w:r w:rsidRPr="00ED019A">
              <w:rPr>
                <w:rFonts w:ascii="Rockwell" w:hAnsi="Rockwell"/>
                <w:sz w:val="20"/>
                <w:szCs w:val="20"/>
              </w:rPr>
              <w:t>Take all reasonable steps to mitigate any negative effect, in relation to its qualifications, arising from any disruption.</w:t>
            </w:r>
          </w:p>
          <w:p w14:paraId="298A38B9" w14:textId="77777777" w:rsidR="00B60922" w:rsidRPr="00ED019A" w:rsidRDefault="00B60922" w:rsidP="00E84DB3">
            <w:pPr>
              <w:pStyle w:val="ListParagraph"/>
              <w:numPr>
                <w:ilvl w:val="0"/>
                <w:numId w:val="20"/>
              </w:numPr>
              <w:spacing w:before="120"/>
              <w:rPr>
                <w:rFonts w:ascii="Rockwell" w:hAnsi="Rockwell"/>
                <w:sz w:val="20"/>
                <w:szCs w:val="20"/>
              </w:rPr>
            </w:pPr>
            <w:r w:rsidRPr="00ED019A">
              <w:rPr>
                <w:rFonts w:ascii="Rockwell" w:hAnsi="Rockwell"/>
                <w:sz w:val="20"/>
                <w:szCs w:val="20"/>
              </w:rPr>
              <w:t>Provide effective guidance to any of its centres responsible for delivering qualifications on its behalf.</w:t>
            </w:r>
          </w:p>
          <w:p w14:paraId="36AEDEFC" w14:textId="77777777" w:rsidR="00B60922" w:rsidRPr="00ED019A" w:rsidRDefault="00B60922" w:rsidP="00E84DB3">
            <w:pPr>
              <w:pStyle w:val="ListParagraph"/>
              <w:numPr>
                <w:ilvl w:val="0"/>
                <w:numId w:val="20"/>
              </w:numPr>
              <w:spacing w:before="120"/>
              <w:rPr>
                <w:rFonts w:ascii="Rockwell" w:hAnsi="Rockwell"/>
                <w:sz w:val="20"/>
                <w:szCs w:val="20"/>
              </w:rPr>
            </w:pPr>
            <w:r w:rsidRPr="00ED019A">
              <w:rPr>
                <w:rFonts w:ascii="Rockwell" w:hAnsi="Rockwell"/>
                <w:sz w:val="20"/>
                <w:szCs w:val="20"/>
              </w:rPr>
              <w:t>Ensure that where an assessment is required to be completed under specified conditions, students complete the assessment under those conditions (other than where any reasonable adjustments or special considerations require alternative conditions).</w:t>
            </w:r>
          </w:p>
          <w:p w14:paraId="6DAD31DA" w14:textId="77777777" w:rsidR="00B60922" w:rsidRDefault="00B60922" w:rsidP="00E84DB3">
            <w:pPr>
              <w:pStyle w:val="ListParagraph"/>
              <w:numPr>
                <w:ilvl w:val="0"/>
                <w:numId w:val="20"/>
              </w:numPr>
              <w:spacing w:before="120"/>
              <w:rPr>
                <w:rFonts w:ascii="Rockwell" w:hAnsi="Rockwell"/>
                <w:sz w:val="20"/>
                <w:szCs w:val="20"/>
              </w:rPr>
            </w:pPr>
            <w:r w:rsidRPr="00ED019A">
              <w:rPr>
                <w:rFonts w:ascii="Rockwell" w:hAnsi="Rockwell"/>
                <w:sz w:val="20"/>
                <w:szCs w:val="20"/>
              </w:rPr>
              <w:t>Promptly notify the relevant regulators about any event which could have a negative effect on students, standards or public confidence.</w:t>
            </w:r>
          </w:p>
          <w:p w14:paraId="0F7D9099" w14:textId="7BFD3AFB" w:rsidR="005031DD" w:rsidRPr="005031DD" w:rsidRDefault="005031DD" w:rsidP="005031DD">
            <w:pPr>
              <w:pStyle w:val="ListParagraph"/>
              <w:numPr>
                <w:ilvl w:val="0"/>
                <w:numId w:val="20"/>
              </w:numPr>
              <w:rPr>
                <w:rFonts w:ascii="Rockwell" w:hAnsi="Rockwell"/>
                <w:sz w:val="20"/>
                <w:szCs w:val="20"/>
                <w:highlight w:val="yellow"/>
              </w:rPr>
            </w:pPr>
            <w:r w:rsidRPr="005031DD">
              <w:rPr>
                <w:rFonts w:ascii="Rockwell" w:hAnsi="Rockwell"/>
                <w:sz w:val="20"/>
                <w:szCs w:val="20"/>
                <w:highlight w:val="yellow"/>
              </w:rPr>
              <w:t>Coordinate its communications with the relevant regulators where the disruption has an impact on multiple centres or a wide range of learners.</w:t>
            </w:r>
          </w:p>
          <w:p w14:paraId="285E5CE7" w14:textId="77777777" w:rsidR="00B60922" w:rsidRPr="00ED019A" w:rsidRDefault="00B60922" w:rsidP="00E84DB3">
            <w:pPr>
              <w:rPr>
                <w:rFonts w:ascii="Rockwell" w:hAnsi="Rockwell"/>
                <w:b/>
                <w:sz w:val="20"/>
                <w:szCs w:val="20"/>
              </w:rPr>
            </w:pPr>
            <w:r w:rsidRPr="00ED019A">
              <w:rPr>
                <w:rFonts w:ascii="Rockwell" w:hAnsi="Rockwell"/>
                <w:b/>
                <w:sz w:val="20"/>
                <w:szCs w:val="20"/>
              </w:rPr>
              <w:t>After the exam</w:t>
            </w:r>
          </w:p>
          <w:p w14:paraId="471EC230" w14:textId="4B6783B9" w:rsidR="00B60922" w:rsidRPr="00ED019A" w:rsidRDefault="00B60922" w:rsidP="00E84DB3">
            <w:pPr>
              <w:rPr>
                <w:rFonts w:ascii="Rockwell" w:hAnsi="Rockwell"/>
                <w:sz w:val="20"/>
                <w:szCs w:val="20"/>
              </w:rPr>
            </w:pPr>
            <w:r w:rsidRPr="00ED019A">
              <w:rPr>
                <w:rFonts w:ascii="Rockwell" w:hAnsi="Rockwell"/>
                <w:sz w:val="20"/>
                <w:szCs w:val="20"/>
              </w:rPr>
              <w:t>Consider any requests for special consideration for affected students. For example, those who may have lost their internally assessed work or whose performance in assessments or exams could have been affected by the disruption.</w:t>
            </w:r>
            <w:r w:rsidR="00C96CD9">
              <w:rPr>
                <w:rFonts w:ascii="Rockwell" w:hAnsi="Rockwell"/>
                <w:sz w:val="20"/>
                <w:szCs w:val="20"/>
              </w:rPr>
              <w:t xml:space="preserve"> </w:t>
            </w:r>
          </w:p>
          <w:p w14:paraId="020C9517" w14:textId="77777777" w:rsidR="00B60922" w:rsidRPr="00ED019A" w:rsidRDefault="00B60922" w:rsidP="00E84DB3">
            <w:pPr>
              <w:rPr>
                <w:rFonts w:ascii="Rockwell" w:hAnsi="Rockwell"/>
                <w:b/>
                <w:sz w:val="20"/>
                <w:szCs w:val="20"/>
              </w:rPr>
            </w:pPr>
            <w:r w:rsidRPr="00ED019A">
              <w:rPr>
                <w:rStyle w:val="number"/>
                <w:rFonts w:ascii="Rockwell" w:hAnsi="Rockwell" w:cs="Calibri"/>
                <w:b/>
                <w:sz w:val="20"/>
                <w:szCs w:val="20"/>
              </w:rPr>
              <w:t xml:space="preserve">2.3 </w:t>
            </w:r>
            <w:r w:rsidRPr="00ED019A">
              <w:rPr>
                <w:rFonts w:ascii="Rockwell" w:hAnsi="Rockwell"/>
                <w:b/>
                <w:sz w:val="20"/>
                <w:szCs w:val="20"/>
              </w:rPr>
              <w:t>When a student misses an exam or is disadvantaged by the disruption</w:t>
            </w:r>
          </w:p>
          <w:p w14:paraId="37C04B2E" w14:textId="77777777" w:rsidR="00B60922" w:rsidRPr="00ED019A" w:rsidRDefault="00B60922" w:rsidP="00E84DB3">
            <w:pPr>
              <w:spacing w:after="120"/>
              <w:rPr>
                <w:rFonts w:ascii="Rockwell" w:hAnsi="Rockwell"/>
                <w:sz w:val="20"/>
                <w:szCs w:val="20"/>
              </w:rPr>
            </w:pPr>
            <w:r w:rsidRPr="00ED019A">
              <w:rPr>
                <w:rFonts w:ascii="Rockwell" w:hAnsi="Rockwell"/>
                <w:sz w:val="20"/>
                <w:szCs w:val="20"/>
              </w:rPr>
              <w:t>If you feel that the performance of all or some of your students has been negatively affected by the disruption you should ask your awarding organisation about applying for special consideration. The decision about what special consideration is, or is not appropriate, is for awarding organisations to make. Their decisions might be different, for different qualifications and for different subjects. However, we encourage awarding organisations to adopt a consistent approach, including between learners, schools or colleges, and awarding organisations, when dealing with a number of similar cases.</w:t>
            </w:r>
          </w:p>
        </w:tc>
      </w:tr>
    </w:tbl>
    <w:p w14:paraId="0DF67FC7" w14:textId="77777777" w:rsidR="00B60922" w:rsidRPr="007D3FBE" w:rsidRDefault="00B60922" w:rsidP="00E248CE">
      <w:pPr>
        <w:rPr>
          <w:rFonts w:ascii="Rockwell" w:hAnsi="Rockwell"/>
          <w:b/>
        </w:rPr>
      </w:pPr>
      <w:bookmarkStart w:id="14" w:name="_Toc495480166"/>
      <w:r w:rsidRPr="00ED019A">
        <w:rPr>
          <w:rFonts w:ascii="Rockwell" w:hAnsi="Rockwell"/>
          <w:sz w:val="18"/>
          <w:szCs w:val="18"/>
        </w:rPr>
        <w:lastRenderedPageBreak/>
        <w:t xml:space="preserve">[Ofqual guidance extract taken directly from the </w:t>
      </w:r>
      <w:r w:rsidRPr="00ED019A">
        <w:rPr>
          <w:rFonts w:ascii="Rockwell" w:hAnsi="Rockwell"/>
          <w:b/>
          <w:i/>
          <w:sz w:val="18"/>
          <w:szCs w:val="18"/>
        </w:rPr>
        <w:t>Exam system contingency plan: England, Wales and Northern Ireland - What schools and colleges and other centres should do if exams or other assessments are seriously disrupted</w:t>
      </w:r>
      <w:r w:rsidRPr="00ED019A">
        <w:rPr>
          <w:rFonts w:ascii="Rockwell" w:hAnsi="Rockwell"/>
          <w:sz w:val="18"/>
          <w:szCs w:val="18"/>
        </w:rPr>
        <w:t xml:space="preserve">, sections 1 and 2 </w:t>
      </w:r>
      <w:hyperlink r:id="rId11" w:history="1">
        <w:r w:rsidRPr="00ED019A">
          <w:rPr>
            <w:rStyle w:val="Hyperlink"/>
            <w:rFonts w:ascii="Rockwell" w:hAnsi="Rockwell" w:cs="Calibri"/>
            <w:sz w:val="18"/>
            <w:szCs w:val="18"/>
          </w:rPr>
          <w:t>https://www.gov.uk/government/publications/exam-system-contingency-plan-england-wales-and-northern-ireland/what-schools-and-colleges-should-do-if-exams-or-other-assessments-are-seriously-disrupted</w:t>
        </w:r>
      </w:hyperlink>
      <w:r w:rsidRPr="00ED019A">
        <w:rPr>
          <w:rFonts w:ascii="Rockwell" w:hAnsi="Rockwell" w:cs="Calibri"/>
          <w:b/>
          <w:sz w:val="20"/>
          <w:szCs w:val="20"/>
        </w:rPr>
        <w:t xml:space="preserve">] </w:t>
      </w:r>
      <w:r w:rsidRPr="00ED019A">
        <w:rPr>
          <w:rFonts w:ascii="Rockwell" w:hAnsi="Rockwell"/>
          <w:b/>
        </w:rPr>
        <w:t xml:space="preserve"> </w:t>
      </w:r>
    </w:p>
    <w:p w14:paraId="4490A9D1" w14:textId="77777777" w:rsidR="00B60922" w:rsidRPr="008E3846" w:rsidRDefault="00B60922" w:rsidP="00E248CE">
      <w:pPr>
        <w:pStyle w:val="Headinglevel2"/>
        <w:rPr>
          <w:rFonts w:ascii="Rockwell" w:hAnsi="Rockwell"/>
          <w:color w:val="auto"/>
        </w:rPr>
      </w:pPr>
      <w:bookmarkStart w:id="15" w:name="_Toc495841569"/>
      <w:bookmarkStart w:id="16" w:name="_Toc496121081"/>
      <w:r w:rsidRPr="008E3846">
        <w:rPr>
          <w:rFonts w:ascii="Rockwell" w:hAnsi="Rockwell"/>
          <w:color w:val="auto"/>
        </w:rPr>
        <w:t>JCQ</w:t>
      </w:r>
      <w:bookmarkEnd w:id="14"/>
      <w:bookmarkEnd w:id="15"/>
      <w:bookmarkEnd w:id="16"/>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40"/>
      </w:tblGrid>
      <w:tr w:rsidR="00B60922" w:rsidRPr="001257A2" w14:paraId="4062F465" w14:textId="77777777" w:rsidTr="00E84DB3">
        <w:trPr>
          <w:trHeight w:val="990"/>
        </w:trPr>
        <w:tc>
          <w:tcPr>
            <w:tcW w:w="10740" w:type="dxa"/>
          </w:tcPr>
          <w:p w14:paraId="7CCF9D6D" w14:textId="77777777" w:rsidR="00B60922" w:rsidRPr="001257A2" w:rsidRDefault="00B60922" w:rsidP="00E84DB3">
            <w:pPr>
              <w:pStyle w:val="ecxmsonormal"/>
              <w:spacing w:before="120" w:after="120" w:line="276" w:lineRule="auto"/>
              <w:jc w:val="center"/>
              <w:rPr>
                <w:rFonts w:ascii="Rockwell" w:hAnsi="Rockwell" w:cs="Calibri"/>
                <w:color w:val="002060"/>
                <w:sz w:val="20"/>
                <w:szCs w:val="20"/>
              </w:rPr>
            </w:pPr>
            <w:r w:rsidRPr="001257A2">
              <w:rPr>
                <w:rFonts w:ascii="Rockwell" w:hAnsi="Rockwell" w:cs="Calibri"/>
                <w:b/>
                <w:color w:val="002060"/>
                <w:sz w:val="20"/>
                <w:szCs w:val="20"/>
              </w:rPr>
              <w:t>Contingency planning</w:t>
            </w:r>
          </w:p>
          <w:p w14:paraId="43D74B05" w14:textId="77777777" w:rsidR="00B60922" w:rsidRPr="00ED019A" w:rsidRDefault="00B60922" w:rsidP="00E84DB3">
            <w:pPr>
              <w:pStyle w:val="ecxmsonormal"/>
              <w:spacing w:before="120" w:after="120" w:line="276" w:lineRule="auto"/>
              <w:rPr>
                <w:rFonts w:ascii="Rockwell" w:hAnsi="Rockwell" w:cs="Calibri"/>
                <w:color w:val="002060"/>
                <w:sz w:val="20"/>
                <w:szCs w:val="20"/>
              </w:rPr>
            </w:pPr>
            <w:r w:rsidRPr="00ED019A">
              <w:rPr>
                <w:rFonts w:ascii="Rockwell" w:hAnsi="Rockwell" w:cs="Calibri"/>
                <w:color w:val="002060"/>
                <w:sz w:val="20"/>
                <w:szCs w:val="20"/>
              </w:rPr>
              <w:t xml:space="preserve">The qualifications regulators, JCQ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3565D25D" w14:textId="77777777" w:rsidR="00B60922" w:rsidRPr="00ED019A" w:rsidRDefault="00B60922" w:rsidP="00E84DB3">
            <w:pPr>
              <w:pStyle w:val="ecxmsonormal"/>
              <w:spacing w:before="120" w:after="120" w:line="276" w:lineRule="auto"/>
              <w:rPr>
                <w:rFonts w:ascii="Rockwell" w:hAnsi="Rockwell" w:cs="Calibri"/>
                <w:color w:val="002060"/>
                <w:sz w:val="20"/>
                <w:szCs w:val="20"/>
              </w:rPr>
            </w:pPr>
            <w:r w:rsidRPr="00ED019A">
              <w:rPr>
                <w:rFonts w:ascii="Rockwell" w:hAnsi="Rockwell" w:cs="Calibri"/>
                <w:color w:val="002060"/>
                <w:sz w:val="20"/>
                <w:szCs w:val="20"/>
              </w:rPr>
              <w:t xml:space="preserve">In addition, awarding bodies have their own well-established contingency plans in place to respond to disruptions. It is important that exams officers who are facing disruption liaise directly with the relevant awarding body/bodies. </w:t>
            </w:r>
          </w:p>
          <w:p w14:paraId="1E440192" w14:textId="2B7B70AC" w:rsidR="00B60922" w:rsidRPr="00ED019A" w:rsidRDefault="00B60922" w:rsidP="00E84DB3">
            <w:pPr>
              <w:pStyle w:val="ecxmsonormal"/>
              <w:spacing w:before="120" w:after="120" w:line="276" w:lineRule="auto"/>
              <w:rPr>
                <w:rFonts w:ascii="Rockwell" w:hAnsi="Rockwell" w:cs="Calibri"/>
                <w:color w:val="002060"/>
                <w:sz w:val="20"/>
                <w:szCs w:val="20"/>
              </w:rPr>
            </w:pPr>
            <w:r w:rsidRPr="00ED019A">
              <w:rPr>
                <w:rFonts w:ascii="Rockwell" w:hAnsi="Rockwell" w:cs="Calibri"/>
                <w:color w:val="002060"/>
                <w:sz w:val="20"/>
                <w:szCs w:val="20"/>
              </w:rPr>
              <w:t xml:space="preserve">Centres should prepare plans for any disruption to examinations as part of their general emergency planning. </w:t>
            </w:r>
            <w:r w:rsidR="0025424F" w:rsidRPr="0025424F">
              <w:rPr>
                <w:rFonts w:ascii="Rockwell" w:hAnsi="Rockwell" w:cs="Calibri"/>
                <w:color w:val="002060"/>
                <w:sz w:val="20"/>
                <w:szCs w:val="20"/>
                <w:highlight w:val="yellow"/>
              </w:rPr>
              <w:t xml:space="preserve">Centres should also consider the potential impact of other events such as flooding or a </w:t>
            </w:r>
            <w:proofErr w:type="spellStart"/>
            <w:r w:rsidR="0025424F" w:rsidRPr="0025424F">
              <w:rPr>
                <w:rFonts w:ascii="Rockwell" w:hAnsi="Rockwell" w:cs="Calibri"/>
                <w:color w:val="002060"/>
                <w:sz w:val="20"/>
                <w:szCs w:val="20"/>
                <w:highlight w:val="yellow"/>
              </w:rPr>
              <w:t>cyber attack</w:t>
            </w:r>
            <w:proofErr w:type="spellEnd"/>
            <w:r w:rsidR="0025424F">
              <w:rPr>
                <w:rFonts w:ascii="Rockwell" w:hAnsi="Rockwell" w:cs="Calibri"/>
                <w:color w:val="002060"/>
                <w:sz w:val="20"/>
                <w:szCs w:val="20"/>
              </w:rPr>
              <w:t xml:space="preserve">. </w:t>
            </w:r>
            <w:r w:rsidRPr="00ED019A">
              <w:rPr>
                <w:rFonts w:ascii="Rockwell" w:hAnsi="Rockwell" w:cs="Calibri"/>
                <w:color w:val="002060"/>
                <w:sz w:val="20"/>
                <w:szCs w:val="20"/>
              </w:rPr>
              <w:t xml:space="preserve">It is important </w:t>
            </w:r>
            <w:r w:rsidRPr="00ED019A">
              <w:rPr>
                <w:rFonts w:ascii="Rockwell" w:hAnsi="Rockwell" w:cs="Calibri"/>
                <w:color w:val="002060"/>
                <w:sz w:val="20"/>
                <w:szCs w:val="20"/>
              </w:rPr>
              <w:lastRenderedPageBreak/>
              <w:t xml:space="preserve">to ensure that relevant centre staff are familiar with the plan. Consideration should be given as to how these arrangements will be communicated to candidates, parents and staff should disruption to examinations occur. </w:t>
            </w:r>
          </w:p>
          <w:p w14:paraId="31FCF1F7" w14:textId="77777777" w:rsidR="00B60922" w:rsidRPr="00ED019A" w:rsidRDefault="00B60922" w:rsidP="00E84DB3">
            <w:pPr>
              <w:pStyle w:val="ecxmsonormal"/>
              <w:spacing w:before="120" w:after="120" w:line="276" w:lineRule="auto"/>
              <w:rPr>
                <w:rFonts w:ascii="Rockwell" w:hAnsi="Rockwell" w:cs="Calibri"/>
                <w:color w:val="002060"/>
                <w:sz w:val="20"/>
                <w:szCs w:val="20"/>
              </w:rPr>
            </w:pPr>
            <w:r w:rsidRPr="00ED019A">
              <w:rPr>
                <w:rFonts w:ascii="Rockwell" w:hAnsi="Rockwell" w:cs="Calibri"/>
                <w:color w:val="002060"/>
                <w:sz w:val="20"/>
                <w:szCs w:val="20"/>
              </w:rPr>
              <w:t xml:space="preserve">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p>
          <w:p w14:paraId="4FDB65D9" w14:textId="77777777" w:rsidR="00B60922" w:rsidRPr="00ED019A" w:rsidRDefault="00B60922" w:rsidP="00E84DB3">
            <w:pPr>
              <w:pStyle w:val="ecxmsonormal"/>
              <w:spacing w:before="120" w:after="120" w:line="276" w:lineRule="auto"/>
              <w:rPr>
                <w:rFonts w:ascii="Rockwell" w:hAnsi="Rockwell" w:cs="Calibri"/>
                <w:color w:val="002060"/>
                <w:sz w:val="20"/>
                <w:szCs w:val="20"/>
              </w:rPr>
            </w:pPr>
            <w:r w:rsidRPr="00ED019A">
              <w:rPr>
                <w:rFonts w:ascii="Rockwell" w:hAnsi="Rockwell" w:cs="Calibri"/>
                <w:color w:val="002060"/>
                <w:sz w:val="20"/>
                <w:szCs w:val="20"/>
              </w:rPr>
              <w:t xml:space="preserve">Further information may be found at: </w:t>
            </w:r>
          </w:p>
          <w:p w14:paraId="2EDF1CDC" w14:textId="77777777" w:rsidR="00B60922" w:rsidRPr="001257A2" w:rsidRDefault="00B60922" w:rsidP="00E84DB3">
            <w:pPr>
              <w:pStyle w:val="ecxmsonormal"/>
              <w:spacing w:before="120" w:after="120" w:line="276" w:lineRule="auto"/>
              <w:rPr>
                <w:rFonts w:ascii="Rockwell" w:hAnsi="Rockwell" w:cs="Calibri"/>
                <w:color w:val="002060"/>
                <w:sz w:val="20"/>
                <w:szCs w:val="20"/>
              </w:rPr>
            </w:pPr>
            <w:hyperlink r:id="rId12" w:history="1">
              <w:r w:rsidRPr="00ED019A">
                <w:rPr>
                  <w:rStyle w:val="Hyperlink"/>
                  <w:rFonts w:ascii="Rockwell" w:hAnsi="Rockwell" w:cs="Calibri"/>
                  <w:sz w:val="20"/>
                  <w:szCs w:val="20"/>
                </w:rPr>
                <w:t>https://www.gov.uk/government/publications/exam-system-contingency-plan-england-wales-and-northern-ireland/what-schools-and-colleges-should-do-if-exams-or-other-assessments-are-seriously-disrupted</w:t>
              </w:r>
            </w:hyperlink>
            <w:r w:rsidRPr="001257A2">
              <w:rPr>
                <w:rFonts w:ascii="Rockwell" w:hAnsi="Rockwell" w:cs="Calibri"/>
                <w:color w:val="002060"/>
                <w:sz w:val="20"/>
                <w:szCs w:val="20"/>
              </w:rPr>
              <w:t xml:space="preserve"> </w:t>
            </w:r>
          </w:p>
        </w:tc>
      </w:tr>
    </w:tbl>
    <w:p w14:paraId="2F46A3AE" w14:textId="77777777" w:rsidR="00B60922" w:rsidRPr="007D3FBE" w:rsidRDefault="00B60922" w:rsidP="00E248CE">
      <w:pPr>
        <w:pStyle w:val="ecxmsonormal"/>
        <w:spacing w:before="80" w:after="0" w:line="276" w:lineRule="auto"/>
        <w:ind w:firstLine="45"/>
        <w:rPr>
          <w:rFonts w:ascii="Rockwell" w:hAnsi="Rockwell" w:cs="Calibri"/>
          <w:color w:val="000000"/>
          <w:sz w:val="18"/>
          <w:szCs w:val="18"/>
        </w:rPr>
      </w:pPr>
      <w:r w:rsidRPr="00ED019A">
        <w:rPr>
          <w:rFonts w:ascii="Rockwell" w:hAnsi="Rockwell" w:cs="Calibri"/>
          <w:color w:val="002060"/>
          <w:sz w:val="20"/>
          <w:szCs w:val="20"/>
        </w:rPr>
        <w:lastRenderedPageBreak/>
        <w:t xml:space="preserve">[JCQ guidance taken directly from JCQ </w:t>
      </w:r>
      <w:r w:rsidRPr="00ED019A">
        <w:rPr>
          <w:rFonts w:ascii="Rockwell" w:hAnsi="Rockwell" w:cs="Calibri"/>
          <w:i/>
          <w:color w:val="002060"/>
          <w:sz w:val="20"/>
          <w:szCs w:val="20"/>
        </w:rPr>
        <w:t>Instructions for conducting examinations</w:t>
      </w:r>
      <w:r w:rsidRPr="00ED019A">
        <w:rPr>
          <w:rFonts w:ascii="Rockwell" w:hAnsi="Rockwell" w:cs="Calibri"/>
          <w:i/>
          <w:color w:val="000000"/>
          <w:sz w:val="20"/>
          <w:szCs w:val="20"/>
        </w:rPr>
        <w:t xml:space="preserve"> </w:t>
      </w:r>
      <w:hyperlink r:id="rId13" w:history="1">
        <w:r w:rsidRPr="00ED019A">
          <w:rPr>
            <w:rStyle w:val="Hyperlink"/>
            <w:rFonts w:ascii="Rockwell" w:hAnsi="Rockwell" w:cs="Calibri"/>
            <w:sz w:val="18"/>
            <w:szCs w:val="18"/>
          </w:rPr>
          <w:t>http://www.jcq.org.uk/exams-office/ice---instructions-for-conducting-examinations</w:t>
        </w:r>
      </w:hyperlink>
      <w:r w:rsidRPr="00ED019A">
        <w:rPr>
          <w:rFonts w:ascii="Rockwell" w:hAnsi="Rockwell" w:cs="Calibri"/>
          <w:color w:val="002060"/>
          <w:sz w:val="18"/>
          <w:szCs w:val="18"/>
        </w:rPr>
        <w:t>, page iv]</w:t>
      </w:r>
      <w:r w:rsidRPr="007D3FBE">
        <w:rPr>
          <w:rFonts w:ascii="Rockwell" w:hAnsi="Rockwell" w:cs="Calibri"/>
          <w:color w:val="000000"/>
          <w:sz w:val="18"/>
          <w:szCs w:val="18"/>
        </w:rPr>
        <w:t xml:space="preserve"> </w:t>
      </w:r>
    </w:p>
    <w:p w14:paraId="0032FEF4" w14:textId="77777777" w:rsidR="00865496" w:rsidRPr="003536BB" w:rsidRDefault="00865496" w:rsidP="00865496">
      <w:pPr>
        <w:tabs>
          <w:tab w:val="left" w:pos="6630"/>
        </w:tabs>
        <w:spacing w:after="120"/>
        <w:rPr>
          <w:rFonts w:ascii="Rockwell" w:hAnsi="Rockwell" w:cs="Calibri"/>
          <w:i/>
        </w:rPr>
      </w:pPr>
      <w:r w:rsidRPr="003536BB">
        <w:rPr>
          <w:rFonts w:ascii="Rockwell" w:hAnsi="Rockwell" w:cs="Calibri"/>
          <w:i/>
        </w:rPr>
        <w:t>Preparing for disruption to examinations</w:t>
      </w:r>
    </w:p>
    <w:p w14:paraId="7440D2C4" w14:textId="4C8DD376" w:rsidR="00865496" w:rsidRDefault="00865496" w:rsidP="00E248CE">
      <w:pPr>
        <w:tabs>
          <w:tab w:val="left" w:pos="6630"/>
        </w:tabs>
        <w:spacing w:after="120"/>
        <w:rPr>
          <w:rFonts w:ascii="Rockwell" w:hAnsi="Rockwell" w:cs="Calibri"/>
          <w:i/>
        </w:rPr>
      </w:pPr>
      <w:r w:rsidRPr="003536BB">
        <w:rPr>
          <w:rStyle w:val="Hyperlink"/>
          <w:rFonts w:ascii="Rockwell" w:hAnsi="Rockwell" w:cs="Calibri"/>
        </w:rPr>
        <w:t>https://www.jcq.org.uk/wp-content/uploads/2022/08/Disruption_Planning_FINAL.pdf</w:t>
      </w:r>
    </w:p>
    <w:p w14:paraId="44020DA5" w14:textId="3838C094" w:rsidR="00B60922" w:rsidRPr="007D3FBE" w:rsidRDefault="00B60922" w:rsidP="00E248CE">
      <w:pPr>
        <w:tabs>
          <w:tab w:val="left" w:pos="6630"/>
        </w:tabs>
        <w:spacing w:after="120"/>
        <w:rPr>
          <w:rFonts w:ascii="Rockwell" w:hAnsi="Rockwell" w:cs="Calibri"/>
          <w:i/>
        </w:rPr>
      </w:pPr>
      <w:r w:rsidRPr="007D3FBE">
        <w:rPr>
          <w:rFonts w:ascii="Rockwell" w:hAnsi="Rockwell" w:cs="Calibri"/>
          <w:i/>
        </w:rPr>
        <w:t>General regulations for approved centres</w:t>
      </w:r>
    </w:p>
    <w:p w14:paraId="1DD25F11" w14:textId="77777777" w:rsidR="00B60922" w:rsidRPr="007D3FBE" w:rsidRDefault="00B60922" w:rsidP="00E248CE">
      <w:pPr>
        <w:tabs>
          <w:tab w:val="left" w:pos="6630"/>
        </w:tabs>
        <w:spacing w:after="120"/>
        <w:rPr>
          <w:rFonts w:ascii="Rockwell" w:hAnsi="Rockwell" w:cs="Calibri"/>
        </w:rPr>
      </w:pPr>
      <w:hyperlink r:id="rId14" w:history="1">
        <w:r w:rsidRPr="007D3FBE">
          <w:rPr>
            <w:rStyle w:val="Hyperlink"/>
            <w:rFonts w:ascii="Rockwell" w:hAnsi="Rockwell" w:cs="Calibri"/>
          </w:rPr>
          <w:t>http://www.jcq.org.uk/exams-office/general-regulations</w:t>
        </w:r>
      </w:hyperlink>
      <w:r w:rsidRPr="007D3FBE">
        <w:rPr>
          <w:rFonts w:ascii="Rockwell" w:hAnsi="Rockwell" w:cs="Calibri"/>
        </w:rPr>
        <w:t xml:space="preserve"> </w:t>
      </w:r>
    </w:p>
    <w:p w14:paraId="2A95C6C6" w14:textId="77777777" w:rsidR="00B60922" w:rsidRPr="00ED019A" w:rsidRDefault="00B60922" w:rsidP="00E248CE">
      <w:pPr>
        <w:tabs>
          <w:tab w:val="left" w:pos="6630"/>
        </w:tabs>
        <w:spacing w:after="120"/>
        <w:rPr>
          <w:rFonts w:ascii="Rockwell" w:hAnsi="Rockwell" w:cs="Calibri"/>
        </w:rPr>
      </w:pPr>
      <w:r w:rsidRPr="00ED019A">
        <w:rPr>
          <w:rFonts w:ascii="Rockwell" w:hAnsi="Rockwell" w:cs="Calibri"/>
        </w:rPr>
        <w:t xml:space="preserve">Guidance on </w:t>
      </w:r>
      <w:r w:rsidRPr="00ED019A">
        <w:rPr>
          <w:rFonts w:ascii="Rockwell" w:hAnsi="Rockwell" w:cs="Calibri"/>
          <w:i/>
        </w:rPr>
        <w:t xml:space="preserve">alternative site </w:t>
      </w:r>
      <w:r w:rsidRPr="00ED019A">
        <w:rPr>
          <w:rFonts w:ascii="Rockwell" w:hAnsi="Rockwell" w:cs="Calibri"/>
        </w:rPr>
        <w:t xml:space="preserve">arrangements </w:t>
      </w:r>
    </w:p>
    <w:p w14:paraId="4EF76B3A" w14:textId="77777777" w:rsidR="00B60922" w:rsidRPr="00ED019A" w:rsidRDefault="00B60922" w:rsidP="00E248CE">
      <w:pPr>
        <w:tabs>
          <w:tab w:val="left" w:pos="6630"/>
        </w:tabs>
        <w:spacing w:after="120"/>
        <w:rPr>
          <w:rFonts w:ascii="Rockwell" w:hAnsi="Rockwell" w:cs="Calibri"/>
        </w:rPr>
      </w:pPr>
      <w:hyperlink r:id="rId15" w:history="1">
        <w:r w:rsidRPr="00ED019A">
          <w:rPr>
            <w:rStyle w:val="Hyperlink"/>
            <w:rFonts w:ascii="Rockwell" w:hAnsi="Rockwell" w:cs="Calibri"/>
          </w:rPr>
          <w:t>http://www.jcq.org.uk/exams-office/forms</w:t>
        </w:r>
      </w:hyperlink>
      <w:r w:rsidRPr="00ED019A">
        <w:rPr>
          <w:rFonts w:ascii="Rockwell" w:hAnsi="Rockwell" w:cs="Calibri"/>
        </w:rPr>
        <w:t xml:space="preserve"> </w:t>
      </w:r>
    </w:p>
    <w:p w14:paraId="04D96CFC" w14:textId="77777777" w:rsidR="00B60922" w:rsidRPr="007D3FBE" w:rsidRDefault="00B60922" w:rsidP="00E248CE">
      <w:pPr>
        <w:tabs>
          <w:tab w:val="left" w:pos="6630"/>
        </w:tabs>
        <w:spacing w:after="120"/>
        <w:rPr>
          <w:rFonts w:ascii="Rockwell" w:hAnsi="Rockwell" w:cs="Calibri"/>
        </w:rPr>
      </w:pPr>
      <w:r w:rsidRPr="00ED019A">
        <w:rPr>
          <w:rFonts w:ascii="Rockwell" w:hAnsi="Rockwell" w:cs="Calibri"/>
        </w:rPr>
        <w:t xml:space="preserve">Guidance on </w:t>
      </w:r>
      <w:r w:rsidRPr="00ED019A">
        <w:rPr>
          <w:rFonts w:ascii="Rockwell" w:hAnsi="Rockwell" w:cs="Calibri"/>
          <w:i/>
        </w:rPr>
        <w:t xml:space="preserve">transferred candidate </w:t>
      </w:r>
      <w:r w:rsidRPr="00ED019A">
        <w:rPr>
          <w:rFonts w:ascii="Rockwell" w:hAnsi="Rockwell" w:cs="Calibri"/>
        </w:rPr>
        <w:t>arrangements</w:t>
      </w:r>
      <w:r w:rsidRPr="007D3FBE">
        <w:rPr>
          <w:rFonts w:ascii="Rockwell" w:hAnsi="Rockwell" w:cs="Calibri"/>
        </w:rPr>
        <w:t xml:space="preserve"> </w:t>
      </w:r>
    </w:p>
    <w:p w14:paraId="2436BC04" w14:textId="77777777" w:rsidR="00B60922" w:rsidRPr="007D3FBE" w:rsidRDefault="00B60922" w:rsidP="00E248CE">
      <w:pPr>
        <w:tabs>
          <w:tab w:val="left" w:pos="6630"/>
        </w:tabs>
        <w:spacing w:after="120"/>
        <w:rPr>
          <w:rFonts w:ascii="Rockwell" w:hAnsi="Rockwell"/>
        </w:rPr>
      </w:pPr>
      <w:hyperlink r:id="rId16" w:history="1">
        <w:r w:rsidRPr="007D3FBE">
          <w:rPr>
            <w:rStyle w:val="Hyperlink"/>
            <w:rFonts w:ascii="Rockwell" w:hAnsi="Rockwell"/>
          </w:rPr>
          <w:t>https://www.jcq.org.uk/exams-office/entries</w:t>
        </w:r>
      </w:hyperlink>
    </w:p>
    <w:p w14:paraId="62D7AF55" w14:textId="77777777" w:rsidR="00B60922" w:rsidRPr="007D3FBE" w:rsidRDefault="00B60922" w:rsidP="00E248CE">
      <w:pPr>
        <w:tabs>
          <w:tab w:val="left" w:pos="6630"/>
        </w:tabs>
        <w:spacing w:after="120"/>
        <w:rPr>
          <w:rFonts w:ascii="Rockwell" w:hAnsi="Rockwell" w:cs="Calibri"/>
        </w:rPr>
      </w:pPr>
      <w:r w:rsidRPr="007D3FBE">
        <w:rPr>
          <w:rFonts w:ascii="Rockwell" w:hAnsi="Rockwell" w:cs="Calibri"/>
          <w:i/>
        </w:rPr>
        <w:t>Instructions for conducting examinations</w:t>
      </w:r>
      <w:r w:rsidRPr="007D3FBE">
        <w:rPr>
          <w:rFonts w:ascii="Rockwell" w:hAnsi="Rockwell" w:cs="Calibri"/>
        </w:rPr>
        <w:t xml:space="preserve"> </w:t>
      </w:r>
    </w:p>
    <w:p w14:paraId="7524C728" w14:textId="77F6303A" w:rsidR="00307B83" w:rsidRPr="00865496" w:rsidRDefault="00B60922" w:rsidP="00E248CE">
      <w:pPr>
        <w:tabs>
          <w:tab w:val="left" w:pos="6630"/>
        </w:tabs>
        <w:spacing w:after="120"/>
        <w:rPr>
          <w:rStyle w:val="Hyperlink"/>
          <w:rFonts w:ascii="Rockwell" w:hAnsi="Rockwell" w:cs="Calibri"/>
          <w:color w:val="auto"/>
          <w:u w:val="none"/>
        </w:rPr>
      </w:pPr>
      <w:hyperlink r:id="rId17" w:history="1">
        <w:r w:rsidRPr="007D3FBE">
          <w:rPr>
            <w:rStyle w:val="Hyperlink"/>
            <w:rFonts w:ascii="Rockwell" w:hAnsi="Rockwell" w:cs="Calibri"/>
          </w:rPr>
          <w:t>http://www.jcq.org.uk/exams-office/ice---instructions-for-conducting-examinations</w:t>
        </w:r>
      </w:hyperlink>
      <w:r w:rsidRPr="007D3FBE">
        <w:rPr>
          <w:rFonts w:ascii="Rockwell" w:hAnsi="Rockwell" w:cs="Calibri"/>
        </w:rPr>
        <w:t xml:space="preserve">  </w:t>
      </w:r>
    </w:p>
    <w:p w14:paraId="28D3030D" w14:textId="1CD6BD31" w:rsidR="00B60922" w:rsidRPr="007D3FBE" w:rsidRDefault="00B60922" w:rsidP="00E248CE">
      <w:pPr>
        <w:tabs>
          <w:tab w:val="left" w:pos="6630"/>
        </w:tabs>
        <w:spacing w:after="120"/>
        <w:rPr>
          <w:rFonts w:ascii="Rockwell" w:hAnsi="Rockwell" w:cs="Calibri"/>
          <w:i/>
        </w:rPr>
      </w:pPr>
      <w:r w:rsidRPr="007D3FBE">
        <w:rPr>
          <w:rFonts w:ascii="Rockwell" w:hAnsi="Rockwell" w:cs="Calibri"/>
          <w:i/>
        </w:rPr>
        <w:t>A guide to the special consideration process</w:t>
      </w:r>
    </w:p>
    <w:p w14:paraId="4228D4E0" w14:textId="77777777" w:rsidR="00B60922" w:rsidRPr="007D3FBE" w:rsidRDefault="00B60922" w:rsidP="00E248CE">
      <w:pPr>
        <w:tabs>
          <w:tab w:val="left" w:pos="6630"/>
        </w:tabs>
        <w:spacing w:after="120"/>
        <w:rPr>
          <w:rFonts w:ascii="Rockwell" w:hAnsi="Rockwell" w:cs="Calibri"/>
        </w:rPr>
      </w:pPr>
      <w:hyperlink r:id="rId18" w:history="1">
        <w:r w:rsidRPr="007D3FBE">
          <w:rPr>
            <w:rStyle w:val="Hyperlink"/>
            <w:rFonts w:ascii="Rockwell" w:hAnsi="Rockwell" w:cs="Calibri"/>
          </w:rPr>
          <w:t>http://www.jcq.org.uk/exams-office/access-arrangements-and-special-consideration/regulations-and-guidance</w:t>
        </w:r>
      </w:hyperlink>
      <w:bookmarkStart w:id="17" w:name="_Toc463856294"/>
    </w:p>
    <w:p w14:paraId="337B7655" w14:textId="77777777" w:rsidR="00B60922" w:rsidRPr="008E3846" w:rsidRDefault="00B60922" w:rsidP="00E248CE">
      <w:pPr>
        <w:pStyle w:val="Headinglevel2"/>
        <w:rPr>
          <w:rFonts w:ascii="Rockwell" w:hAnsi="Rockwell" w:cs="Calibri"/>
          <w:bCs/>
          <w:color w:val="auto"/>
        </w:rPr>
      </w:pPr>
      <w:bookmarkStart w:id="18" w:name="_Toc495480167"/>
      <w:bookmarkStart w:id="19" w:name="_Toc495841570"/>
      <w:bookmarkStart w:id="20" w:name="_Toc496121082"/>
      <w:r w:rsidRPr="008E3846">
        <w:rPr>
          <w:rFonts w:ascii="Rockwell" w:hAnsi="Rockwell"/>
          <w:color w:val="auto"/>
        </w:rPr>
        <w:t>GOV.UK</w:t>
      </w:r>
      <w:bookmarkEnd w:id="17"/>
      <w:bookmarkEnd w:id="18"/>
      <w:bookmarkEnd w:id="19"/>
      <w:bookmarkEnd w:id="20"/>
    </w:p>
    <w:p w14:paraId="2277765E" w14:textId="77777777" w:rsidR="00B60922" w:rsidRPr="007D3FBE" w:rsidRDefault="00B60922" w:rsidP="00E248CE">
      <w:pPr>
        <w:tabs>
          <w:tab w:val="left" w:pos="6630"/>
        </w:tabs>
        <w:spacing w:after="120" w:line="276" w:lineRule="auto"/>
        <w:rPr>
          <w:rFonts w:ascii="Rockwell" w:hAnsi="Rockwell" w:cs="Calibri"/>
          <w:i/>
          <w:color w:val="002060"/>
        </w:rPr>
      </w:pPr>
      <w:r w:rsidRPr="007D3FBE">
        <w:rPr>
          <w:rFonts w:ascii="Rockwell" w:hAnsi="Rockwell" w:cs="Calibri"/>
          <w:i/>
          <w:color w:val="002060"/>
        </w:rPr>
        <w:t>Emergency planning and response: Severe weather; Exam disruption</w:t>
      </w:r>
    </w:p>
    <w:p w14:paraId="5C04C5AB" w14:textId="77777777" w:rsidR="00B60922" w:rsidRPr="007D3FBE" w:rsidRDefault="00B60922" w:rsidP="00E248CE">
      <w:pPr>
        <w:tabs>
          <w:tab w:val="left" w:pos="6630"/>
        </w:tabs>
        <w:spacing w:after="120" w:line="276" w:lineRule="auto"/>
        <w:rPr>
          <w:rFonts w:ascii="Rockwell" w:hAnsi="Rockwell" w:cs="Calibri"/>
          <w:bCs/>
          <w:color w:val="000000"/>
        </w:rPr>
      </w:pPr>
      <w:hyperlink r:id="rId19" w:history="1">
        <w:r w:rsidRPr="007D3FBE">
          <w:rPr>
            <w:rStyle w:val="Hyperlink"/>
            <w:rFonts w:ascii="Rockwell" w:hAnsi="Rockwell" w:cs="Calibri"/>
            <w:bCs/>
          </w:rPr>
          <w:t>https://www.gov.uk/guidance/emergencies-and-severe-weather-schools-and-early-years-settings</w:t>
        </w:r>
      </w:hyperlink>
    </w:p>
    <w:p w14:paraId="3E2022F0" w14:textId="77777777" w:rsidR="00B60922" w:rsidRPr="007D3FBE" w:rsidRDefault="00B60922" w:rsidP="00E248CE">
      <w:pPr>
        <w:spacing w:after="120" w:line="276" w:lineRule="auto"/>
        <w:rPr>
          <w:rFonts w:ascii="Rockwell" w:hAnsi="Rockwell" w:cs="Calibri"/>
          <w:color w:val="002060"/>
        </w:rPr>
      </w:pPr>
      <w:r w:rsidRPr="007D3FBE">
        <w:rPr>
          <w:rFonts w:ascii="Rockwell" w:hAnsi="Rockwell" w:cs="Calibri"/>
          <w:i/>
          <w:color w:val="002060"/>
        </w:rPr>
        <w:t>Teaching time lost due to severe weather conditions</w:t>
      </w:r>
    </w:p>
    <w:p w14:paraId="71E927A7" w14:textId="77777777" w:rsidR="00B60922" w:rsidRPr="007D3FBE" w:rsidRDefault="00B60922" w:rsidP="00E248CE">
      <w:pPr>
        <w:spacing w:after="120" w:line="276" w:lineRule="auto"/>
        <w:rPr>
          <w:rFonts w:ascii="Rockwell" w:hAnsi="Rockwell" w:cs="Calibri"/>
        </w:rPr>
      </w:pPr>
      <w:hyperlink r:id="rId20" w:history="1">
        <w:r w:rsidRPr="007D3FBE">
          <w:rPr>
            <w:rStyle w:val="Hyperlink"/>
            <w:rFonts w:ascii="Rockwell" w:hAnsi="Rockwell" w:cs="Calibri"/>
          </w:rPr>
          <w:t>https://www.gov.uk/government/publications/teaching-time-lost-due-to-severe-weather-conditions</w:t>
        </w:r>
      </w:hyperlink>
    </w:p>
    <w:p w14:paraId="18A3230A" w14:textId="77777777" w:rsidR="00B60922" w:rsidRPr="007D3FBE" w:rsidRDefault="00B60922" w:rsidP="00E248CE">
      <w:pPr>
        <w:spacing w:after="120" w:line="276" w:lineRule="auto"/>
        <w:rPr>
          <w:rFonts w:ascii="Rockwell" w:hAnsi="Rockwell" w:cs="Calibri"/>
          <w:i/>
        </w:rPr>
      </w:pPr>
      <w:r w:rsidRPr="007D3FBE">
        <w:rPr>
          <w:rFonts w:ascii="Rockwell" w:hAnsi="Rockwell" w:cs="Calibri"/>
          <w:i/>
        </w:rPr>
        <w:t xml:space="preserve">Dispatch of exam scripts guide: Ensuring the service runs smoothly; Contingency planning </w:t>
      </w:r>
    </w:p>
    <w:p w14:paraId="4583E35D" w14:textId="77777777" w:rsidR="00B60922" w:rsidRPr="007D3FBE" w:rsidRDefault="00B60922" w:rsidP="00E248CE">
      <w:pPr>
        <w:spacing w:after="120" w:line="276" w:lineRule="auto"/>
        <w:rPr>
          <w:rFonts w:ascii="Rockwell" w:hAnsi="Rockwell" w:cs="Calibri"/>
        </w:rPr>
      </w:pPr>
      <w:hyperlink r:id="rId21" w:history="1">
        <w:r w:rsidRPr="007D3FBE">
          <w:rPr>
            <w:rStyle w:val="Hyperlink"/>
            <w:rFonts w:ascii="Rockwell" w:hAnsi="Rockwell" w:cs="Calibri"/>
          </w:rPr>
          <w:t>https://www.gov.uk/government/publications/dispatch-of-exam-scripts-yellow-label-service</w:t>
        </w:r>
      </w:hyperlink>
    </w:p>
    <w:p w14:paraId="6FB6517B" w14:textId="77777777" w:rsidR="00B60922" w:rsidRPr="007D3FBE" w:rsidRDefault="00B60922" w:rsidP="00E248CE">
      <w:pPr>
        <w:spacing w:after="120" w:line="276" w:lineRule="auto"/>
        <w:rPr>
          <w:rFonts w:ascii="Rockwell" w:hAnsi="Rockwell" w:cs="Calibri"/>
          <w:i/>
          <w:color w:val="002060"/>
        </w:rPr>
      </w:pPr>
      <w:r w:rsidRPr="007D3FBE">
        <w:rPr>
          <w:rFonts w:ascii="Rockwell" w:hAnsi="Rockwell" w:cs="Calibri"/>
          <w:i/>
          <w:color w:val="002060"/>
        </w:rPr>
        <w:t>Statutory guidance on school closures</w:t>
      </w:r>
    </w:p>
    <w:p w14:paraId="4060CEB3" w14:textId="77777777" w:rsidR="00B60922" w:rsidRDefault="00B60922" w:rsidP="003F61D8">
      <w:pPr>
        <w:pStyle w:val="Headinglevel1"/>
        <w:spacing w:before="240" w:line="276" w:lineRule="auto"/>
        <w:rPr>
          <w:rFonts w:ascii="Rockwell" w:hAnsi="Rockwell" w:cs="Arial"/>
        </w:rPr>
      </w:pPr>
    </w:p>
    <w:p w14:paraId="5CE67BF9" w14:textId="77777777" w:rsidR="00B60922" w:rsidRPr="003F61D8" w:rsidRDefault="00B60922" w:rsidP="003F61D8">
      <w:pPr>
        <w:pStyle w:val="Headinglevel1"/>
        <w:spacing w:before="240" w:line="276" w:lineRule="auto"/>
        <w:rPr>
          <w:rFonts w:ascii="Rockwell" w:hAnsi="Rockwell" w:cs="Arial"/>
        </w:rPr>
      </w:pPr>
      <w:r w:rsidRPr="001D1A1D">
        <w:rPr>
          <w:rFonts w:ascii="Rockwell" w:hAnsi="Rockwell" w:cs="Arial"/>
        </w:rPr>
        <w:t>Possible causes of disruption to the exam process</w:t>
      </w:r>
      <w:bookmarkEnd w:id="13"/>
    </w:p>
    <w:p w14:paraId="112EDC39" w14:textId="784A63A6"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21" w:name="_Toc404764988"/>
      <w:bookmarkStart w:id="22" w:name="_Toc496121065"/>
      <w:r w:rsidRPr="003F61D8">
        <w:rPr>
          <w:rFonts w:ascii="Rockwell" w:hAnsi="Rockwell" w:cs="Arial"/>
        </w:rPr>
        <w:t xml:space="preserve">Exam </w:t>
      </w:r>
      <w:r w:rsidR="001B0667">
        <w:rPr>
          <w:rFonts w:ascii="Rockwell" w:hAnsi="Rockwell" w:cs="Arial"/>
        </w:rPr>
        <w:t>leads</w:t>
      </w:r>
      <w:r w:rsidRPr="003F61D8">
        <w:rPr>
          <w:rFonts w:ascii="Rockwell" w:hAnsi="Rockwell" w:cs="Arial"/>
        </w:rPr>
        <w:t xml:space="preserve"> extended absence at key points in the exam process (cycle)</w:t>
      </w:r>
      <w:bookmarkEnd w:id="21"/>
      <w:bookmarkEnd w:id="22"/>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2B36F8A0" w14:textId="77777777" w:rsidTr="001257A2">
        <w:tc>
          <w:tcPr>
            <w:tcW w:w="10910" w:type="dxa"/>
          </w:tcPr>
          <w:p w14:paraId="4DC3253D"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52786748" w14:textId="77777777" w:rsidR="00B60922" w:rsidRPr="001257A2" w:rsidRDefault="00B60922" w:rsidP="001257A2">
            <w:pPr>
              <w:spacing w:after="120" w:line="276" w:lineRule="auto"/>
              <w:rPr>
                <w:rFonts w:ascii="Rockwell" w:hAnsi="Rockwell" w:cs="Arial"/>
                <w:i/>
              </w:rPr>
            </w:pPr>
            <w:r w:rsidRPr="001257A2">
              <w:rPr>
                <w:rFonts w:ascii="Rockwell" w:hAnsi="Rockwell" w:cs="Arial"/>
                <w:i/>
              </w:rPr>
              <w:lastRenderedPageBreak/>
              <w:t>Key tasks required in the management and administration of the exam cycle not undertaken including:</w:t>
            </w:r>
          </w:p>
          <w:p w14:paraId="701F11FD" w14:textId="77777777" w:rsidR="00B60922" w:rsidRPr="001257A2" w:rsidRDefault="00B60922" w:rsidP="001257A2">
            <w:pPr>
              <w:spacing w:before="120" w:after="0" w:line="276" w:lineRule="auto"/>
              <w:rPr>
                <w:rFonts w:ascii="Rockwell" w:hAnsi="Rockwell" w:cs="Arial"/>
                <w:i/>
              </w:rPr>
            </w:pPr>
            <w:r w:rsidRPr="001257A2">
              <w:rPr>
                <w:rFonts w:ascii="Rockwell" w:hAnsi="Rockwell" w:cs="Arial"/>
                <w:i/>
              </w:rPr>
              <w:t>Planning</w:t>
            </w:r>
          </w:p>
          <w:p w14:paraId="73021922" w14:textId="77777777" w:rsidR="00B60922" w:rsidRPr="001257A2" w:rsidRDefault="00B60922" w:rsidP="001257A2">
            <w:pPr>
              <w:pStyle w:val="ListParagraph"/>
              <w:numPr>
                <w:ilvl w:val="0"/>
                <w:numId w:val="7"/>
              </w:numPr>
              <w:spacing w:after="120" w:line="276" w:lineRule="auto"/>
              <w:rPr>
                <w:rFonts w:ascii="Rockwell" w:hAnsi="Rockwell" w:cs="Arial"/>
                <w:i/>
              </w:rPr>
            </w:pPr>
            <w:r w:rsidRPr="001257A2">
              <w:rPr>
                <w:rFonts w:ascii="Rockwell" w:hAnsi="Rockwell" w:cs="Arial"/>
                <w:i/>
              </w:rPr>
              <w:t>annual data collection exercise not undertaken to collate information on qualifications and awarding body specifications being delivered</w:t>
            </w:r>
          </w:p>
          <w:p w14:paraId="328B21DE" w14:textId="77777777" w:rsidR="00B60922" w:rsidRPr="001257A2" w:rsidRDefault="00B60922" w:rsidP="001257A2">
            <w:pPr>
              <w:pStyle w:val="ListParagraph"/>
              <w:numPr>
                <w:ilvl w:val="0"/>
                <w:numId w:val="7"/>
              </w:numPr>
              <w:spacing w:after="120" w:line="276" w:lineRule="auto"/>
              <w:rPr>
                <w:rFonts w:ascii="Rockwell" w:hAnsi="Rockwell" w:cs="Arial"/>
                <w:i/>
              </w:rPr>
            </w:pPr>
            <w:r w:rsidRPr="001257A2">
              <w:rPr>
                <w:rFonts w:ascii="Rockwell" w:hAnsi="Rockwell" w:cs="Arial"/>
                <w:i/>
              </w:rPr>
              <w:t>annual exams plan not produced identifying essential key tasks, key dates and deadlines</w:t>
            </w:r>
          </w:p>
          <w:p w14:paraId="1E9F0683" w14:textId="77777777" w:rsidR="00B60922" w:rsidRPr="001257A2" w:rsidRDefault="00B60922" w:rsidP="001257A2">
            <w:pPr>
              <w:pStyle w:val="ListParagraph"/>
              <w:numPr>
                <w:ilvl w:val="0"/>
                <w:numId w:val="7"/>
              </w:numPr>
              <w:spacing w:after="120" w:line="276" w:lineRule="auto"/>
              <w:rPr>
                <w:rFonts w:ascii="Rockwell" w:hAnsi="Rockwell" w:cs="Arial"/>
                <w:i/>
              </w:rPr>
            </w:pPr>
            <w:r w:rsidRPr="001257A2">
              <w:rPr>
                <w:rFonts w:ascii="Rockwell" w:hAnsi="Rockwell" w:cs="Arial"/>
                <w:i/>
              </w:rPr>
              <w:t>sufficient invigilators not recruited</w:t>
            </w:r>
          </w:p>
          <w:p w14:paraId="55C9804B" w14:textId="77777777" w:rsidR="00B60922" w:rsidRPr="001257A2" w:rsidRDefault="00B60922" w:rsidP="001257A2">
            <w:pPr>
              <w:spacing w:before="120" w:after="0" w:line="276" w:lineRule="auto"/>
              <w:rPr>
                <w:rFonts w:ascii="Rockwell" w:hAnsi="Rockwell" w:cs="Arial"/>
                <w:i/>
              </w:rPr>
            </w:pPr>
            <w:r w:rsidRPr="001257A2">
              <w:rPr>
                <w:rFonts w:ascii="Rockwell" w:hAnsi="Rockwell" w:cs="Arial"/>
                <w:i/>
              </w:rPr>
              <w:t>Entries</w:t>
            </w:r>
          </w:p>
          <w:p w14:paraId="2E4B99A2" w14:textId="77777777" w:rsidR="00B60922" w:rsidRPr="001257A2" w:rsidRDefault="00B60922" w:rsidP="001257A2">
            <w:pPr>
              <w:pStyle w:val="ListParagraph"/>
              <w:numPr>
                <w:ilvl w:val="0"/>
                <w:numId w:val="8"/>
              </w:numPr>
              <w:spacing w:after="120" w:line="276" w:lineRule="auto"/>
              <w:rPr>
                <w:rFonts w:ascii="Rockwell" w:hAnsi="Rockwell" w:cs="Arial"/>
                <w:i/>
              </w:rPr>
            </w:pPr>
            <w:r w:rsidRPr="001257A2">
              <w:rPr>
                <w:rFonts w:ascii="Rockwell" w:hAnsi="Rockwell" w:cs="Arial"/>
                <w:i/>
              </w:rPr>
              <w:t>awarding bodies not being informed of early/estimated entries which prompts release of early information required by teaching staff</w:t>
            </w:r>
          </w:p>
          <w:p w14:paraId="2551B445" w14:textId="77777777" w:rsidR="00B60922" w:rsidRPr="001257A2" w:rsidRDefault="00B60922" w:rsidP="001257A2">
            <w:pPr>
              <w:pStyle w:val="ListParagraph"/>
              <w:numPr>
                <w:ilvl w:val="0"/>
                <w:numId w:val="8"/>
              </w:numPr>
              <w:spacing w:after="120" w:line="276" w:lineRule="auto"/>
              <w:rPr>
                <w:rFonts w:ascii="Rockwell" w:hAnsi="Rockwell" w:cs="Arial"/>
                <w:i/>
              </w:rPr>
            </w:pPr>
            <w:r w:rsidRPr="001257A2">
              <w:rPr>
                <w:rFonts w:ascii="Rockwell" w:hAnsi="Rockwell" w:cs="Arial"/>
                <w:i/>
              </w:rPr>
              <w:t>candidates not being entered with awarding bodies for external exams/assessment</w:t>
            </w:r>
          </w:p>
          <w:p w14:paraId="4A7D7B6E" w14:textId="77777777" w:rsidR="00B60922" w:rsidRPr="001257A2" w:rsidRDefault="00B60922" w:rsidP="001257A2">
            <w:pPr>
              <w:pStyle w:val="ListParagraph"/>
              <w:numPr>
                <w:ilvl w:val="0"/>
                <w:numId w:val="8"/>
              </w:numPr>
              <w:spacing w:after="120" w:line="276" w:lineRule="auto"/>
              <w:rPr>
                <w:rFonts w:ascii="Rockwell" w:hAnsi="Rockwell" w:cs="Arial"/>
                <w:i/>
              </w:rPr>
            </w:pPr>
            <w:r w:rsidRPr="001257A2">
              <w:rPr>
                <w:rFonts w:ascii="Rockwell" w:hAnsi="Rockwell" w:cs="Arial"/>
                <w:i/>
              </w:rPr>
              <w:t xml:space="preserve">awarding body entry deadlines missed or late or other penalty fees being incurred </w:t>
            </w:r>
          </w:p>
          <w:p w14:paraId="4AF505EC" w14:textId="77777777" w:rsidR="00B60922" w:rsidRPr="001257A2" w:rsidRDefault="00B60922" w:rsidP="001257A2">
            <w:pPr>
              <w:spacing w:before="120" w:after="0" w:line="276" w:lineRule="auto"/>
              <w:rPr>
                <w:rFonts w:ascii="Rockwell" w:hAnsi="Rockwell" w:cs="Arial"/>
                <w:i/>
              </w:rPr>
            </w:pPr>
            <w:r w:rsidRPr="001257A2">
              <w:rPr>
                <w:rFonts w:ascii="Rockwell" w:hAnsi="Rockwell" w:cs="Arial"/>
                <w:i/>
              </w:rPr>
              <w:t>Pre-exams</w:t>
            </w:r>
          </w:p>
          <w:p w14:paraId="34F11C35" w14:textId="77777777" w:rsidR="00B60922" w:rsidRPr="001257A2" w:rsidRDefault="00B60922" w:rsidP="001257A2">
            <w:pPr>
              <w:pStyle w:val="ListParagraph"/>
              <w:numPr>
                <w:ilvl w:val="0"/>
                <w:numId w:val="9"/>
              </w:numPr>
              <w:spacing w:after="120" w:line="276" w:lineRule="auto"/>
              <w:rPr>
                <w:rFonts w:ascii="Rockwell" w:hAnsi="Rockwell" w:cs="Arial"/>
                <w:i/>
              </w:rPr>
            </w:pPr>
            <w:r w:rsidRPr="001257A2">
              <w:rPr>
                <w:rFonts w:ascii="Rockwell" w:hAnsi="Rockwell" w:cs="Arial"/>
                <w:i/>
              </w:rPr>
              <w:t>invigilators not trained or updated on changes to instructions for conducting exams</w:t>
            </w:r>
          </w:p>
          <w:p w14:paraId="20D3DF31" w14:textId="77777777" w:rsidR="00B60922" w:rsidRPr="001257A2" w:rsidRDefault="00B60922" w:rsidP="001257A2">
            <w:pPr>
              <w:pStyle w:val="ListParagraph"/>
              <w:numPr>
                <w:ilvl w:val="0"/>
                <w:numId w:val="9"/>
              </w:numPr>
              <w:spacing w:after="120" w:line="276" w:lineRule="auto"/>
              <w:rPr>
                <w:rFonts w:ascii="Rockwell" w:hAnsi="Rockwell" w:cs="Arial"/>
                <w:i/>
              </w:rPr>
            </w:pPr>
            <w:r w:rsidRPr="001257A2">
              <w:rPr>
                <w:rFonts w:ascii="Rockwell" w:hAnsi="Rockwell" w:cs="Arial"/>
                <w:i/>
              </w:rPr>
              <w:t>exam timetabling, rooming allocation; and invigilation schedules not prepared</w:t>
            </w:r>
          </w:p>
          <w:p w14:paraId="7B262EA4" w14:textId="77777777" w:rsidR="00B60922" w:rsidRPr="001257A2" w:rsidRDefault="00B60922" w:rsidP="001257A2">
            <w:pPr>
              <w:pStyle w:val="ListParagraph"/>
              <w:numPr>
                <w:ilvl w:val="0"/>
                <w:numId w:val="9"/>
              </w:numPr>
              <w:spacing w:after="120" w:line="276" w:lineRule="auto"/>
              <w:rPr>
                <w:rFonts w:ascii="Rockwell" w:hAnsi="Rockwell" w:cs="Arial"/>
                <w:i/>
              </w:rPr>
            </w:pPr>
            <w:r w:rsidRPr="001257A2">
              <w:rPr>
                <w:rFonts w:ascii="Rockwell" w:hAnsi="Rockwell" w:cs="Arial"/>
                <w:i/>
              </w:rPr>
              <w:t>candidates not briefed on exam timetables and awarding body information for candidates</w:t>
            </w:r>
          </w:p>
          <w:p w14:paraId="02D8539A" w14:textId="77777777" w:rsidR="00B60922" w:rsidRPr="001257A2" w:rsidRDefault="00B60922" w:rsidP="001257A2">
            <w:pPr>
              <w:pStyle w:val="ListParagraph"/>
              <w:numPr>
                <w:ilvl w:val="0"/>
                <w:numId w:val="9"/>
              </w:numPr>
              <w:spacing w:after="120" w:line="276" w:lineRule="auto"/>
              <w:rPr>
                <w:rFonts w:ascii="Rockwell" w:hAnsi="Rockwell" w:cs="Arial"/>
                <w:i/>
              </w:rPr>
            </w:pPr>
            <w:r w:rsidRPr="001257A2">
              <w:rPr>
                <w:rFonts w:ascii="Rockwell" w:hAnsi="Rockwell" w:cs="Arial"/>
                <w:i/>
              </w:rPr>
              <w:t xml:space="preserve">exam/assessment materials and candidates’ work not stored under required secure conditions </w:t>
            </w:r>
          </w:p>
          <w:p w14:paraId="400BDE89" w14:textId="77777777" w:rsidR="00B60922" w:rsidRPr="001257A2" w:rsidRDefault="00B60922" w:rsidP="001257A2">
            <w:pPr>
              <w:pStyle w:val="ListParagraph"/>
              <w:numPr>
                <w:ilvl w:val="0"/>
                <w:numId w:val="9"/>
              </w:numPr>
              <w:spacing w:after="120" w:line="276" w:lineRule="auto"/>
              <w:rPr>
                <w:rFonts w:ascii="Rockwell" w:hAnsi="Rockwell" w:cs="Arial"/>
                <w:i/>
              </w:rPr>
            </w:pPr>
            <w:r w:rsidRPr="001257A2">
              <w:rPr>
                <w:rFonts w:ascii="Rockwell" w:hAnsi="Rockwell" w:cs="Arial"/>
                <w:i/>
              </w:rPr>
              <w:t>internal assessment marks and samples of candidates’ work not submitted to awarding bodies/external moderators</w:t>
            </w:r>
          </w:p>
          <w:p w14:paraId="22651254" w14:textId="77777777" w:rsidR="00B60922" w:rsidRPr="001257A2" w:rsidRDefault="00B60922" w:rsidP="001257A2">
            <w:pPr>
              <w:spacing w:before="120" w:after="0" w:line="276" w:lineRule="auto"/>
              <w:rPr>
                <w:rFonts w:ascii="Rockwell" w:hAnsi="Rockwell" w:cs="Arial"/>
                <w:i/>
              </w:rPr>
            </w:pPr>
            <w:r w:rsidRPr="001257A2">
              <w:rPr>
                <w:rFonts w:ascii="Rockwell" w:hAnsi="Rockwell" w:cs="Arial"/>
                <w:i/>
              </w:rPr>
              <w:t>Exam time</w:t>
            </w:r>
          </w:p>
          <w:p w14:paraId="1A7CE1DB" w14:textId="77777777" w:rsidR="00B60922" w:rsidRPr="001257A2" w:rsidRDefault="00B60922" w:rsidP="001257A2">
            <w:pPr>
              <w:pStyle w:val="ListParagraph"/>
              <w:numPr>
                <w:ilvl w:val="0"/>
                <w:numId w:val="10"/>
              </w:numPr>
              <w:spacing w:after="120" w:line="276" w:lineRule="auto"/>
              <w:rPr>
                <w:rFonts w:ascii="Rockwell" w:hAnsi="Rockwell" w:cs="Arial"/>
                <w:i/>
              </w:rPr>
            </w:pPr>
            <w:r w:rsidRPr="001257A2">
              <w:rPr>
                <w:rFonts w:ascii="Rockwell" w:hAnsi="Rockwell" w:cs="Arial"/>
                <w:i/>
              </w:rPr>
              <w:t>exams/assessments not taken under the conditions prescribed by awarding bodies</w:t>
            </w:r>
          </w:p>
          <w:p w14:paraId="43F15105" w14:textId="77777777" w:rsidR="00B60922" w:rsidRPr="001257A2" w:rsidRDefault="00B60922" w:rsidP="001257A2">
            <w:pPr>
              <w:pStyle w:val="ListParagraph"/>
              <w:numPr>
                <w:ilvl w:val="0"/>
                <w:numId w:val="10"/>
              </w:numPr>
              <w:spacing w:after="120" w:line="276" w:lineRule="auto"/>
              <w:rPr>
                <w:rFonts w:ascii="Rockwell" w:hAnsi="Rockwell" w:cs="Arial"/>
                <w:i/>
              </w:rPr>
            </w:pPr>
            <w:r w:rsidRPr="001257A2">
              <w:rPr>
                <w:rFonts w:ascii="Rockwell" w:hAnsi="Rockwell" w:cs="Arial"/>
                <w:i/>
              </w:rPr>
              <w:t>required reports/requests not submitted to awarding bodies during exam/assessment periods, for example very late arrival, suspected malpractice, special consideration</w:t>
            </w:r>
          </w:p>
          <w:p w14:paraId="1BBE0B14" w14:textId="77777777" w:rsidR="00B60922" w:rsidRPr="001257A2" w:rsidRDefault="00B60922" w:rsidP="001257A2">
            <w:pPr>
              <w:pStyle w:val="ListParagraph"/>
              <w:numPr>
                <w:ilvl w:val="0"/>
                <w:numId w:val="10"/>
              </w:numPr>
              <w:spacing w:after="120" w:line="276" w:lineRule="auto"/>
              <w:rPr>
                <w:rFonts w:ascii="Rockwell" w:hAnsi="Rockwell" w:cs="Arial"/>
                <w:i/>
              </w:rPr>
            </w:pPr>
            <w:r w:rsidRPr="001257A2">
              <w:rPr>
                <w:rFonts w:ascii="Rockwell" w:hAnsi="Rockwell" w:cs="Arial"/>
                <w:i/>
              </w:rPr>
              <w:t>candidates’ scripts not dispatched as required for marking to awarding bodies</w:t>
            </w:r>
          </w:p>
          <w:p w14:paraId="64BBC512" w14:textId="77777777" w:rsidR="00B60922" w:rsidRPr="001257A2" w:rsidRDefault="00B60922" w:rsidP="001257A2">
            <w:pPr>
              <w:spacing w:before="120" w:after="0" w:line="276" w:lineRule="auto"/>
              <w:rPr>
                <w:rFonts w:ascii="Rockwell" w:hAnsi="Rockwell" w:cs="Arial"/>
                <w:i/>
              </w:rPr>
            </w:pPr>
            <w:r w:rsidRPr="001257A2">
              <w:rPr>
                <w:rFonts w:ascii="Rockwell" w:hAnsi="Rockwell" w:cs="Arial"/>
                <w:i/>
              </w:rPr>
              <w:t>Results and post-results</w:t>
            </w:r>
          </w:p>
          <w:p w14:paraId="12843655" w14:textId="77777777" w:rsidR="00B60922" w:rsidRPr="001257A2" w:rsidRDefault="00B60922" w:rsidP="001257A2">
            <w:pPr>
              <w:pStyle w:val="ListParagraph"/>
              <w:numPr>
                <w:ilvl w:val="0"/>
                <w:numId w:val="11"/>
              </w:numPr>
              <w:spacing w:after="120" w:line="276" w:lineRule="auto"/>
              <w:rPr>
                <w:rFonts w:ascii="Rockwell" w:hAnsi="Rockwell" w:cs="Arial"/>
                <w:i/>
              </w:rPr>
            </w:pPr>
            <w:r w:rsidRPr="001257A2">
              <w:rPr>
                <w:rFonts w:ascii="Rockwell" w:hAnsi="Rockwell" w:cs="Arial"/>
                <w:i/>
              </w:rPr>
              <w:t xml:space="preserve">access to examination results affecting the distribution of results to candidates </w:t>
            </w:r>
          </w:p>
          <w:p w14:paraId="752518D7" w14:textId="77777777" w:rsidR="00B60922" w:rsidRPr="001257A2" w:rsidRDefault="00B60922" w:rsidP="001257A2">
            <w:pPr>
              <w:pStyle w:val="ListParagraph"/>
              <w:numPr>
                <w:ilvl w:val="0"/>
                <w:numId w:val="11"/>
              </w:numPr>
              <w:spacing w:after="120" w:line="276" w:lineRule="auto"/>
              <w:rPr>
                <w:rFonts w:ascii="Rockwell" w:hAnsi="Rockwell" w:cs="Arial"/>
                <w:i/>
              </w:rPr>
            </w:pPr>
            <w:r w:rsidRPr="001257A2">
              <w:rPr>
                <w:rFonts w:ascii="Rockwell" w:hAnsi="Rockwell" w:cs="Arial"/>
                <w:i/>
              </w:rPr>
              <w:t>the facilitation of the post-results services</w:t>
            </w:r>
          </w:p>
        </w:tc>
      </w:tr>
      <w:tr w:rsidR="00B60922" w:rsidRPr="001257A2" w14:paraId="754EEECC" w14:textId="77777777" w:rsidTr="001257A2">
        <w:tc>
          <w:tcPr>
            <w:tcW w:w="10910" w:type="dxa"/>
          </w:tcPr>
          <w:p w14:paraId="76ECEA2A" w14:textId="77777777" w:rsidR="00B60922" w:rsidRPr="002715EA" w:rsidRDefault="00B60922" w:rsidP="001257A2">
            <w:pPr>
              <w:autoSpaceDE w:val="0"/>
              <w:autoSpaceDN w:val="0"/>
              <w:adjustRightInd w:val="0"/>
              <w:spacing w:before="120" w:after="120" w:line="276" w:lineRule="auto"/>
              <w:rPr>
                <w:rFonts w:ascii="Rockwell" w:hAnsi="Rockwell" w:cs="Calibri"/>
                <w:u w:val="single"/>
              </w:rPr>
            </w:pPr>
            <w:r w:rsidRPr="002715EA">
              <w:rPr>
                <w:rFonts w:ascii="Rockwell" w:hAnsi="Rockwell" w:cs="Arial"/>
                <w:u w:val="single"/>
              </w:rPr>
              <w:lastRenderedPageBreak/>
              <w:t xml:space="preserve">Centre actions </w:t>
            </w:r>
            <w:r w:rsidRPr="002715EA">
              <w:rPr>
                <w:rFonts w:ascii="Rockwell" w:hAnsi="Rockwell" w:cs="Calibri"/>
                <w:u w:val="single"/>
              </w:rPr>
              <w:t>to mitigate the impact of the disruption</w:t>
            </w:r>
          </w:p>
          <w:p w14:paraId="79E03781" w14:textId="651494BF" w:rsidR="00B60922" w:rsidRPr="002715EA" w:rsidRDefault="00B60922" w:rsidP="00477350">
            <w:pPr>
              <w:pStyle w:val="ListParagraph"/>
              <w:spacing w:after="0"/>
              <w:ind w:left="330"/>
              <w:rPr>
                <w:rFonts w:ascii="Rockwell" w:hAnsi="Rockwell"/>
              </w:rPr>
            </w:pPr>
            <w:r w:rsidRPr="002715EA">
              <w:rPr>
                <w:rFonts w:ascii="Rockwell" w:hAnsi="Rockwell" w:cs="Arial"/>
              </w:rPr>
              <w:t xml:space="preserve">Exams </w:t>
            </w:r>
            <w:r w:rsidR="001B0667">
              <w:rPr>
                <w:rFonts w:ascii="Rockwell" w:hAnsi="Rockwell" w:cs="Arial"/>
              </w:rPr>
              <w:t>Lead</w:t>
            </w:r>
            <w:r w:rsidRPr="002715EA">
              <w:rPr>
                <w:rFonts w:ascii="Rockwell" w:hAnsi="Rockwell" w:cs="Arial"/>
              </w:rPr>
              <w:t xml:space="preserve"> will ensure the Centre has an up-to-date </w:t>
            </w:r>
            <w:r w:rsidRPr="002715EA">
              <w:rPr>
                <w:rFonts w:ascii="Rockwell" w:hAnsi="Rockwell"/>
              </w:rPr>
              <w:t>exams officer handbook, exams calendar, annual exams plan, procedures manual(s), exam day checklist, exam room checklist etc. and that these are readily available in the Exams Office and can be accessed from the S:drive by the nominated Business Support person</w:t>
            </w:r>
            <w:r w:rsidR="002715EA" w:rsidRPr="002715EA">
              <w:rPr>
                <w:rFonts w:ascii="Rockwell" w:hAnsi="Rockwell"/>
              </w:rPr>
              <w:t>;</w:t>
            </w:r>
            <w:r w:rsidRPr="002715EA">
              <w:rPr>
                <w:rFonts w:ascii="Rockwell" w:hAnsi="Rockwell"/>
              </w:rPr>
              <w:t xml:space="preserve"> the procedures needed by Tutors, calendars etc are kept up to date in the Exams Admin section on the S:drive</w:t>
            </w:r>
          </w:p>
          <w:p w14:paraId="29BE3F95" w14:textId="77777777" w:rsidR="00B60922" w:rsidRPr="002715EA" w:rsidRDefault="00B60922" w:rsidP="00477350">
            <w:pPr>
              <w:pStyle w:val="ListParagraph"/>
              <w:spacing w:after="0"/>
              <w:ind w:left="330"/>
              <w:rPr>
                <w:rFonts w:ascii="Rockwell" w:hAnsi="Rockwell"/>
              </w:rPr>
            </w:pPr>
          </w:p>
          <w:p w14:paraId="029A0A61" w14:textId="558E943E" w:rsidR="00B60922" w:rsidRPr="002715EA" w:rsidRDefault="00B60922" w:rsidP="003126E8">
            <w:pPr>
              <w:pStyle w:val="ListParagraph"/>
              <w:spacing w:after="0"/>
              <w:ind w:left="0"/>
              <w:rPr>
                <w:rFonts w:ascii="Rockwell" w:hAnsi="Rockwell" w:cs="Arial"/>
              </w:rPr>
            </w:pPr>
            <w:r w:rsidRPr="002715EA">
              <w:rPr>
                <w:rFonts w:ascii="Rockwell" w:hAnsi="Rockwell" w:cs="Arial"/>
              </w:rPr>
              <w:t xml:space="preserve">      Ensure the Lead for Exams are familiar with the key processes etc through</w:t>
            </w:r>
            <w:r w:rsidR="00454B34">
              <w:rPr>
                <w:rFonts w:ascii="Rockwell" w:hAnsi="Rockwell" w:cs="Arial"/>
              </w:rPr>
              <w:t xml:space="preserve"> </w:t>
            </w:r>
            <w:r w:rsidR="002715EA" w:rsidRPr="002715EA">
              <w:rPr>
                <w:rFonts w:ascii="Rockwell" w:hAnsi="Rockwell" w:cs="Arial"/>
              </w:rPr>
              <w:t>training and Regulation and Process Handbooks.</w:t>
            </w:r>
          </w:p>
          <w:p w14:paraId="6A8CD725" w14:textId="77777777" w:rsidR="00B60922" w:rsidRPr="002715EA" w:rsidRDefault="00B60922" w:rsidP="00477350">
            <w:pPr>
              <w:pStyle w:val="ListParagraph"/>
              <w:spacing w:after="0"/>
              <w:ind w:left="330"/>
              <w:rPr>
                <w:rFonts w:ascii="Rockwell" w:hAnsi="Rockwell"/>
              </w:rPr>
            </w:pPr>
          </w:p>
          <w:p w14:paraId="38269138" w14:textId="77777777" w:rsidR="00B60922" w:rsidRPr="002715EA" w:rsidRDefault="00B60922" w:rsidP="00477350">
            <w:pPr>
              <w:pStyle w:val="ListParagraph"/>
              <w:spacing w:after="0"/>
              <w:ind w:left="330"/>
              <w:rPr>
                <w:rFonts w:ascii="Rockwell" w:hAnsi="Rockwell"/>
              </w:rPr>
            </w:pPr>
          </w:p>
          <w:p w14:paraId="3A9DD59B" w14:textId="25F7E13E" w:rsidR="00B60922" w:rsidRPr="002715EA" w:rsidRDefault="00B60922" w:rsidP="001257A2">
            <w:pPr>
              <w:pStyle w:val="ListParagraph"/>
              <w:numPr>
                <w:ilvl w:val="0"/>
                <w:numId w:val="5"/>
              </w:numPr>
              <w:autoSpaceDE w:val="0"/>
              <w:autoSpaceDN w:val="0"/>
              <w:adjustRightInd w:val="0"/>
              <w:spacing w:after="120" w:line="276" w:lineRule="auto"/>
              <w:rPr>
                <w:rFonts w:ascii="Rockwell" w:hAnsi="Rockwell" w:cs="Arial"/>
              </w:rPr>
            </w:pPr>
            <w:r w:rsidRPr="002715EA">
              <w:rPr>
                <w:rFonts w:ascii="Rockwell" w:hAnsi="Rockwell" w:cs="Arial"/>
              </w:rPr>
              <w:t xml:space="preserve">nominate ‘deputies’ from support nominated Business Support Officers and Lead Invigilator to undertake specific roles/tasks with which they will be most familiar ensuring key tasks identified above are undertaken; </w:t>
            </w:r>
          </w:p>
          <w:p w14:paraId="541860FE" w14:textId="77777777" w:rsidR="00B60922" w:rsidRPr="002715EA" w:rsidRDefault="00B60922" w:rsidP="003126E8">
            <w:pPr>
              <w:pStyle w:val="ListParagraph"/>
              <w:numPr>
                <w:ilvl w:val="0"/>
                <w:numId w:val="5"/>
              </w:numPr>
              <w:spacing w:after="0"/>
              <w:rPr>
                <w:rFonts w:ascii="Rockwell" w:hAnsi="Rockwell"/>
              </w:rPr>
            </w:pPr>
            <w:r w:rsidRPr="002715EA">
              <w:rPr>
                <w:rFonts w:ascii="Rockwell" w:hAnsi="Rockwell"/>
              </w:rPr>
              <w:t>Make reference to roles, responsibilities and processes in the centre’s Exams policy where the exams officer role may need to be covered by another person</w:t>
            </w:r>
          </w:p>
          <w:p w14:paraId="464DC744" w14:textId="77777777" w:rsidR="00B60922" w:rsidRPr="002715EA" w:rsidRDefault="002715EA" w:rsidP="00BD5B54">
            <w:pPr>
              <w:pStyle w:val="ListParagraph"/>
              <w:numPr>
                <w:ilvl w:val="0"/>
                <w:numId w:val="5"/>
              </w:numPr>
              <w:spacing w:after="0"/>
              <w:rPr>
                <w:rFonts w:ascii="Rockwell" w:hAnsi="Rockwell"/>
              </w:rPr>
            </w:pPr>
            <w:r w:rsidRPr="002715EA">
              <w:rPr>
                <w:rFonts w:ascii="Rockwell" w:hAnsi="Rockwell"/>
              </w:rPr>
              <w:t>O</w:t>
            </w:r>
            <w:r w:rsidR="00B60922" w:rsidRPr="002715EA">
              <w:rPr>
                <w:rFonts w:ascii="Rockwell" w:hAnsi="Rockwell"/>
              </w:rPr>
              <w:t>rganise work shadowing; and briefing and training sessions for the nominated members,</w:t>
            </w:r>
          </w:p>
          <w:p w14:paraId="30E2511F" w14:textId="77777777" w:rsidR="00B60922" w:rsidRPr="002715EA" w:rsidRDefault="00B60922" w:rsidP="002715EA">
            <w:pPr>
              <w:pStyle w:val="ListParagraph"/>
              <w:spacing w:after="0"/>
              <w:ind w:left="360"/>
              <w:rPr>
                <w:rFonts w:ascii="Rockwell" w:hAnsi="Rockwell" w:cs="Arial"/>
              </w:rPr>
            </w:pPr>
          </w:p>
        </w:tc>
      </w:tr>
      <w:tr w:rsidR="00B60922" w:rsidRPr="001257A2" w14:paraId="60680380" w14:textId="77777777" w:rsidTr="001257A2">
        <w:tc>
          <w:tcPr>
            <w:tcW w:w="10910" w:type="dxa"/>
          </w:tcPr>
          <w:p w14:paraId="702BEE75"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p>
        </w:tc>
      </w:tr>
    </w:tbl>
    <w:p w14:paraId="115B2F3A"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23" w:name="_Toc404764989"/>
      <w:bookmarkStart w:id="24" w:name="_Toc496121066"/>
      <w:r w:rsidRPr="003F61D8">
        <w:rPr>
          <w:rFonts w:ascii="Rockwell" w:hAnsi="Rockwell" w:cs="Arial"/>
        </w:rPr>
        <w:lastRenderedPageBreak/>
        <w:t>SENCo extended absence at key points in the exam cycle</w:t>
      </w:r>
      <w:bookmarkEnd w:id="23"/>
      <w:bookmarkEnd w:id="24"/>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646339A0" w14:textId="77777777" w:rsidTr="001257A2">
        <w:tc>
          <w:tcPr>
            <w:tcW w:w="10910" w:type="dxa"/>
          </w:tcPr>
          <w:p w14:paraId="722F82DC"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23BC1401" w14:textId="77777777" w:rsidR="00B60922" w:rsidRPr="001257A2" w:rsidRDefault="00B60922" w:rsidP="001257A2">
            <w:pPr>
              <w:spacing w:after="120" w:line="276" w:lineRule="auto"/>
              <w:rPr>
                <w:rFonts w:ascii="Rockwell" w:hAnsi="Rockwell" w:cs="Arial"/>
                <w:i/>
              </w:rPr>
            </w:pPr>
            <w:r w:rsidRPr="001257A2">
              <w:rPr>
                <w:rFonts w:ascii="Rockwell" w:hAnsi="Rockwell" w:cs="Arial"/>
                <w:i/>
              </w:rPr>
              <w:t>Key tasks required in the management and administration of the access arrangements process within the exam cycle not undertaken including:</w:t>
            </w:r>
          </w:p>
          <w:p w14:paraId="01583B5D" w14:textId="77777777" w:rsidR="00B60922" w:rsidRPr="001257A2" w:rsidRDefault="00B60922" w:rsidP="001257A2">
            <w:pPr>
              <w:spacing w:before="120" w:after="0" w:line="276" w:lineRule="auto"/>
              <w:rPr>
                <w:rFonts w:ascii="Rockwell" w:hAnsi="Rockwell" w:cs="Arial"/>
                <w:i/>
              </w:rPr>
            </w:pPr>
            <w:r w:rsidRPr="001257A2">
              <w:rPr>
                <w:rFonts w:ascii="Rockwell" w:hAnsi="Rockwell" w:cs="Arial"/>
                <w:i/>
              </w:rPr>
              <w:t>Planning</w:t>
            </w:r>
          </w:p>
          <w:p w14:paraId="30EA1FD3" w14:textId="77777777" w:rsidR="00B60922" w:rsidRPr="001257A2" w:rsidRDefault="00B60922" w:rsidP="001257A2">
            <w:pPr>
              <w:pStyle w:val="ListParagraph"/>
              <w:numPr>
                <w:ilvl w:val="0"/>
                <w:numId w:val="12"/>
              </w:numPr>
              <w:spacing w:after="120" w:line="276" w:lineRule="auto"/>
              <w:rPr>
                <w:rFonts w:ascii="Rockwell" w:hAnsi="Rockwell" w:cs="Arial"/>
                <w:i/>
              </w:rPr>
            </w:pPr>
            <w:r w:rsidRPr="001257A2">
              <w:rPr>
                <w:rFonts w:ascii="Rockwell" w:hAnsi="Rockwell" w:cs="Arial"/>
                <w:i/>
              </w:rPr>
              <w:t>candidates not tested/assessed to identify potential access arrangement requirements</w:t>
            </w:r>
          </w:p>
          <w:p w14:paraId="20D3AE9B" w14:textId="77777777" w:rsidR="00B60922" w:rsidRPr="002715EA" w:rsidRDefault="00B60922" w:rsidP="001257A2">
            <w:pPr>
              <w:pStyle w:val="ListParagraph"/>
              <w:numPr>
                <w:ilvl w:val="0"/>
                <w:numId w:val="12"/>
              </w:numPr>
              <w:spacing w:after="120" w:line="276" w:lineRule="auto"/>
              <w:rPr>
                <w:rFonts w:ascii="Rockwell" w:hAnsi="Rockwell" w:cs="Arial"/>
                <w:i/>
              </w:rPr>
            </w:pPr>
            <w:r w:rsidRPr="001257A2">
              <w:rPr>
                <w:rFonts w:ascii="Rockwell" w:hAnsi="Rockwell" w:cs="Arial"/>
                <w:i/>
              </w:rPr>
              <w:t>centre fails to recognise its duties towards disabled candidates as defined under the terms of the Equality Act 2</w:t>
            </w:r>
            <w:r w:rsidRPr="002715EA">
              <w:rPr>
                <w:rFonts w:ascii="Rockwell" w:hAnsi="Rockwell" w:cs="Arial"/>
                <w:i/>
              </w:rPr>
              <w:t>010</w:t>
            </w:r>
          </w:p>
          <w:p w14:paraId="73DE4430" w14:textId="77777777" w:rsidR="00B60922" w:rsidRPr="002715EA" w:rsidRDefault="00B60922" w:rsidP="001257A2">
            <w:pPr>
              <w:pStyle w:val="ListParagraph"/>
              <w:numPr>
                <w:ilvl w:val="0"/>
                <w:numId w:val="12"/>
              </w:numPr>
              <w:spacing w:before="120" w:after="120" w:line="276" w:lineRule="auto"/>
              <w:rPr>
                <w:rFonts w:ascii="Rockwell" w:hAnsi="Rockwell" w:cs="Arial"/>
                <w:i/>
              </w:rPr>
            </w:pPr>
            <w:r w:rsidRPr="002715EA">
              <w:rPr>
                <w:rFonts w:ascii="Rockwell" w:hAnsi="Rockwell" w:cs="Arial"/>
                <w:i/>
              </w:rPr>
              <w:t xml:space="preserve">evidence of need and evidence to support normal way of working not collated </w:t>
            </w:r>
          </w:p>
          <w:p w14:paraId="30EADFC2" w14:textId="77777777" w:rsidR="00B60922" w:rsidRPr="001257A2" w:rsidRDefault="00B60922" w:rsidP="001257A2">
            <w:pPr>
              <w:spacing w:before="120" w:after="0" w:line="276" w:lineRule="auto"/>
              <w:rPr>
                <w:rFonts w:ascii="Rockwell" w:hAnsi="Rockwell" w:cs="Arial"/>
                <w:i/>
              </w:rPr>
            </w:pPr>
            <w:r w:rsidRPr="001257A2">
              <w:rPr>
                <w:rFonts w:ascii="Rockwell" w:hAnsi="Rockwell" w:cs="Arial"/>
                <w:i/>
              </w:rPr>
              <w:t>Pre-exams</w:t>
            </w:r>
          </w:p>
          <w:p w14:paraId="3D96F084" w14:textId="77777777" w:rsidR="00B60922" w:rsidRPr="001257A2" w:rsidRDefault="00B60922" w:rsidP="001257A2">
            <w:pPr>
              <w:pStyle w:val="ListParagraph"/>
              <w:numPr>
                <w:ilvl w:val="0"/>
                <w:numId w:val="13"/>
              </w:numPr>
              <w:spacing w:after="120" w:line="276" w:lineRule="auto"/>
              <w:rPr>
                <w:rFonts w:ascii="Rockwell" w:hAnsi="Rockwell" w:cs="Arial"/>
                <w:i/>
              </w:rPr>
            </w:pPr>
            <w:r w:rsidRPr="001257A2">
              <w:rPr>
                <w:rFonts w:ascii="Rockwell" w:hAnsi="Rockwell" w:cs="Arial"/>
                <w:i/>
              </w:rPr>
              <w:t>approval for access arrangements not applied for to the awarding body</w:t>
            </w:r>
          </w:p>
          <w:p w14:paraId="6295C607" w14:textId="77777777" w:rsidR="00B60922" w:rsidRPr="001257A2" w:rsidRDefault="00B60922" w:rsidP="001257A2">
            <w:pPr>
              <w:pStyle w:val="ListParagraph"/>
              <w:numPr>
                <w:ilvl w:val="0"/>
                <w:numId w:val="13"/>
              </w:numPr>
              <w:spacing w:after="120" w:line="276" w:lineRule="auto"/>
              <w:rPr>
                <w:rFonts w:ascii="Rockwell" w:hAnsi="Rockwell" w:cs="Arial"/>
                <w:i/>
              </w:rPr>
            </w:pPr>
            <w:r w:rsidRPr="001257A2">
              <w:rPr>
                <w:rFonts w:ascii="Rockwell" w:hAnsi="Rockwell" w:cs="Arial"/>
                <w:i/>
              </w:rPr>
              <w:t>centre-delegated arrangements not put in place</w:t>
            </w:r>
          </w:p>
          <w:p w14:paraId="26DADEB9" w14:textId="77777777" w:rsidR="00B60922" w:rsidRPr="001257A2" w:rsidRDefault="00B60922" w:rsidP="001257A2">
            <w:pPr>
              <w:pStyle w:val="ListParagraph"/>
              <w:numPr>
                <w:ilvl w:val="0"/>
                <w:numId w:val="13"/>
              </w:numPr>
              <w:spacing w:before="120" w:after="120" w:line="276" w:lineRule="auto"/>
              <w:rPr>
                <w:rFonts w:ascii="Rockwell" w:hAnsi="Rockwell" w:cs="Arial"/>
                <w:i/>
              </w:rPr>
            </w:pPr>
            <w:r w:rsidRPr="001257A2">
              <w:rPr>
                <w:rFonts w:ascii="Rockwell" w:hAnsi="Rockwell" w:cs="Arial"/>
                <w:i/>
              </w:rPr>
              <w:t>modified paper requirements not identified in a timely manner to enable ordering to meet external deadline</w:t>
            </w:r>
          </w:p>
          <w:p w14:paraId="359F336D" w14:textId="77777777" w:rsidR="00B60922" w:rsidRPr="001257A2" w:rsidRDefault="00B60922" w:rsidP="001257A2">
            <w:pPr>
              <w:pStyle w:val="ListParagraph"/>
              <w:numPr>
                <w:ilvl w:val="0"/>
                <w:numId w:val="13"/>
              </w:numPr>
              <w:spacing w:before="120" w:after="120" w:line="276" w:lineRule="auto"/>
              <w:rPr>
                <w:rFonts w:ascii="Rockwell" w:hAnsi="Rockwell" w:cs="Arial"/>
                <w:i/>
              </w:rPr>
            </w:pPr>
            <w:r w:rsidRPr="001257A2">
              <w:rPr>
                <w:rFonts w:ascii="Rockwell" w:hAnsi="Rockwell" w:cs="Arial"/>
                <w:i/>
              </w:rPr>
              <w:t xml:space="preserve">staff </w:t>
            </w:r>
            <w:r w:rsidRPr="003126E8">
              <w:rPr>
                <w:rFonts w:ascii="Rockwell" w:hAnsi="Rockwell" w:cs="Arial"/>
                <w:i/>
              </w:rPr>
              <w:t>(facilitators)</w:t>
            </w:r>
            <w:r w:rsidRPr="001257A2">
              <w:rPr>
                <w:rFonts w:ascii="Rockwell" w:hAnsi="Rockwell" w:cs="Arial"/>
                <w:i/>
              </w:rPr>
              <w:t xml:space="preserve"> providing support to access arrangement candidates not allocated and trained</w:t>
            </w:r>
          </w:p>
          <w:p w14:paraId="3784BCBB" w14:textId="77777777" w:rsidR="00B60922" w:rsidRPr="001257A2" w:rsidRDefault="00B60922" w:rsidP="001257A2">
            <w:pPr>
              <w:spacing w:before="120" w:after="0" w:line="276" w:lineRule="auto"/>
              <w:rPr>
                <w:rFonts w:ascii="Rockwell" w:hAnsi="Rockwell" w:cs="Arial"/>
                <w:i/>
              </w:rPr>
            </w:pPr>
            <w:r w:rsidRPr="001257A2">
              <w:rPr>
                <w:rFonts w:ascii="Rockwell" w:hAnsi="Rockwell" w:cs="Arial"/>
                <w:i/>
              </w:rPr>
              <w:t>Exam time</w:t>
            </w:r>
          </w:p>
          <w:p w14:paraId="7A492D7E" w14:textId="77777777" w:rsidR="00B60922" w:rsidRPr="001257A2" w:rsidRDefault="00B60922" w:rsidP="001257A2">
            <w:pPr>
              <w:pStyle w:val="ListParagraph"/>
              <w:numPr>
                <w:ilvl w:val="0"/>
                <w:numId w:val="2"/>
              </w:numPr>
              <w:spacing w:after="120" w:line="276" w:lineRule="auto"/>
              <w:ind w:left="714" w:hanging="357"/>
              <w:rPr>
                <w:rFonts w:ascii="Rockwell" w:hAnsi="Rockwell" w:cs="Arial"/>
                <w:i/>
              </w:rPr>
            </w:pPr>
            <w:r w:rsidRPr="001257A2">
              <w:rPr>
                <w:rFonts w:ascii="Rockwell" w:hAnsi="Rockwell" w:cs="Arial"/>
                <w:i/>
              </w:rPr>
              <w:t>access arrangement candidate support not arranged for exam rooms</w:t>
            </w:r>
          </w:p>
        </w:tc>
      </w:tr>
      <w:tr w:rsidR="00B60922" w:rsidRPr="000A50F5" w14:paraId="5A4F365C" w14:textId="77777777" w:rsidTr="001257A2">
        <w:tc>
          <w:tcPr>
            <w:tcW w:w="10910" w:type="dxa"/>
          </w:tcPr>
          <w:p w14:paraId="4DA69CE5" w14:textId="77777777" w:rsidR="00B60922" w:rsidRPr="000A50F5" w:rsidRDefault="00B60922" w:rsidP="001257A2">
            <w:pPr>
              <w:autoSpaceDE w:val="0"/>
              <w:autoSpaceDN w:val="0"/>
              <w:adjustRightInd w:val="0"/>
              <w:spacing w:before="120" w:after="120" w:line="276" w:lineRule="auto"/>
              <w:rPr>
                <w:rFonts w:ascii="Rockwell" w:hAnsi="Rockwell" w:cs="Arial"/>
                <w:u w:val="single"/>
              </w:rPr>
            </w:pPr>
            <w:r w:rsidRPr="000A50F5">
              <w:rPr>
                <w:rFonts w:ascii="Rockwell" w:hAnsi="Rockwell" w:cs="Arial"/>
                <w:u w:val="single"/>
              </w:rPr>
              <w:t xml:space="preserve">Centre actions </w:t>
            </w:r>
            <w:r w:rsidRPr="000A50F5">
              <w:rPr>
                <w:rFonts w:ascii="Rockwell" w:hAnsi="Rockwell" w:cs="Calibri"/>
                <w:u w:val="single"/>
              </w:rPr>
              <w:t>to mitigate the impact of the disruption</w:t>
            </w:r>
          </w:p>
          <w:p w14:paraId="0BDDDB01" w14:textId="77777777" w:rsidR="00B60922" w:rsidRPr="000A50F5" w:rsidRDefault="00B60922" w:rsidP="001257A2">
            <w:pPr>
              <w:pStyle w:val="ListParagraph"/>
              <w:numPr>
                <w:ilvl w:val="0"/>
                <w:numId w:val="5"/>
              </w:numPr>
              <w:autoSpaceDE w:val="0"/>
              <w:autoSpaceDN w:val="0"/>
              <w:adjustRightInd w:val="0"/>
              <w:spacing w:before="120" w:after="120" w:line="276" w:lineRule="auto"/>
              <w:rPr>
                <w:rFonts w:ascii="Rockwell" w:hAnsi="Rockwell" w:cs="Arial"/>
                <w:u w:val="single"/>
              </w:rPr>
            </w:pPr>
            <w:r w:rsidRPr="000A50F5">
              <w:rPr>
                <w:rFonts w:ascii="Rockwell" w:hAnsi="Rockwell" w:cs="Arial"/>
              </w:rPr>
              <w:t>Exams Officer and Access Arrangements Co-ordinator, supported by nominated Business Support Officer will take on relevant tasks/roles to ensure access arrangements are in place</w:t>
            </w:r>
          </w:p>
          <w:p w14:paraId="592778B9" w14:textId="77777777" w:rsidR="00B60922" w:rsidRPr="000A50F5" w:rsidRDefault="00B60922" w:rsidP="001257A2">
            <w:pPr>
              <w:pStyle w:val="ListParagraph"/>
              <w:numPr>
                <w:ilvl w:val="0"/>
                <w:numId w:val="5"/>
              </w:numPr>
              <w:autoSpaceDE w:val="0"/>
              <w:autoSpaceDN w:val="0"/>
              <w:adjustRightInd w:val="0"/>
              <w:spacing w:before="120" w:after="120" w:line="276" w:lineRule="auto"/>
              <w:rPr>
                <w:rFonts w:ascii="Rockwell" w:hAnsi="Rockwell" w:cs="Arial"/>
                <w:u w:val="single"/>
              </w:rPr>
            </w:pPr>
            <w:r w:rsidRPr="000A50F5">
              <w:rPr>
                <w:rFonts w:ascii="Rockwell" w:hAnsi="Rockwell" w:cs="Arial"/>
              </w:rPr>
              <w:t>Traini</w:t>
            </w:r>
            <w:r w:rsidR="000A50F5">
              <w:rPr>
                <w:rFonts w:ascii="Rockwell" w:hAnsi="Rockwell" w:cs="Arial"/>
              </w:rPr>
              <w:t>ng for staff (facilitators) is</w:t>
            </w:r>
            <w:r w:rsidRPr="000A50F5">
              <w:rPr>
                <w:rFonts w:ascii="Rockwell" w:hAnsi="Rockwell" w:cs="Arial"/>
              </w:rPr>
              <w:t xml:space="preserve"> be</w:t>
            </w:r>
            <w:r w:rsidR="000A50F5">
              <w:rPr>
                <w:rFonts w:ascii="Rockwell" w:hAnsi="Rockwell" w:cs="Arial"/>
              </w:rPr>
              <w:t>ing</w:t>
            </w:r>
            <w:r w:rsidRPr="000A50F5">
              <w:rPr>
                <w:rFonts w:ascii="Rockwell" w:hAnsi="Rockwell" w:cs="Arial"/>
              </w:rPr>
              <w:t xml:space="preserve"> pr</w:t>
            </w:r>
            <w:r w:rsidR="000A50F5">
              <w:rPr>
                <w:rFonts w:ascii="Rockwell" w:hAnsi="Rockwell" w:cs="Arial"/>
              </w:rPr>
              <w:t>ovided.</w:t>
            </w:r>
          </w:p>
        </w:tc>
      </w:tr>
    </w:tbl>
    <w:p w14:paraId="2BE54981"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25" w:name="_Toc404764990"/>
      <w:bookmarkStart w:id="26" w:name="_Toc496121067"/>
      <w:r w:rsidRPr="003F61D8">
        <w:rPr>
          <w:rFonts w:ascii="Rockwell" w:hAnsi="Rockwell" w:cs="Arial"/>
        </w:rPr>
        <w:t>Teaching staff extended absence at key points in the exam cycle</w:t>
      </w:r>
      <w:bookmarkEnd w:id="25"/>
      <w:bookmarkEnd w:id="26"/>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4AC0C40F" w14:textId="77777777" w:rsidTr="001257A2">
        <w:tc>
          <w:tcPr>
            <w:tcW w:w="10910" w:type="dxa"/>
          </w:tcPr>
          <w:p w14:paraId="1641AACA"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Criteria for implementation of the plan</w:t>
            </w:r>
          </w:p>
          <w:p w14:paraId="7041C173" w14:textId="77777777" w:rsidR="00B60922" w:rsidRPr="00A064F6" w:rsidRDefault="00B60922" w:rsidP="001257A2">
            <w:pPr>
              <w:spacing w:after="120" w:line="276" w:lineRule="auto"/>
              <w:rPr>
                <w:rFonts w:ascii="Rockwell" w:hAnsi="Rockwell" w:cs="Arial"/>
                <w:i/>
              </w:rPr>
            </w:pPr>
            <w:r w:rsidRPr="00A064F6">
              <w:rPr>
                <w:rFonts w:ascii="Rockwell" w:hAnsi="Rockwell" w:cs="Arial"/>
                <w:i/>
              </w:rPr>
              <w:t>Key tasks not undertaken including:</w:t>
            </w:r>
          </w:p>
          <w:p w14:paraId="25A75037" w14:textId="77777777" w:rsidR="00B60922" w:rsidRPr="00A064F6" w:rsidRDefault="00B60922" w:rsidP="001257A2">
            <w:pPr>
              <w:spacing w:before="120" w:after="120" w:line="276" w:lineRule="auto"/>
              <w:rPr>
                <w:rFonts w:ascii="Rockwell" w:hAnsi="Rockwell" w:cs="Arial"/>
              </w:rPr>
            </w:pPr>
            <w:r w:rsidRPr="00A064F6">
              <w:rPr>
                <w:rFonts w:ascii="Rockwell" w:hAnsi="Rockwell" w:cs="Arial"/>
                <w:i/>
              </w:rPr>
              <w:t>Early/estimated entry information not provided to the exams officer on time; resulting in pre-release information not being received</w:t>
            </w:r>
          </w:p>
          <w:p w14:paraId="1EBD1624" w14:textId="77777777" w:rsidR="00B60922" w:rsidRPr="00A064F6" w:rsidRDefault="00B60922" w:rsidP="001257A2">
            <w:pPr>
              <w:spacing w:before="120" w:after="120" w:line="276" w:lineRule="auto"/>
              <w:rPr>
                <w:rFonts w:ascii="Rockwell" w:hAnsi="Rockwell" w:cs="Arial"/>
                <w:i/>
              </w:rPr>
            </w:pPr>
            <w:r w:rsidRPr="00A064F6">
              <w:rPr>
                <w:rFonts w:ascii="Rockwell" w:hAnsi="Rockwell" w:cs="Arial"/>
                <w:i/>
              </w:rPr>
              <w:t>Final entry information not provided to the exams officer on time; resulting in candidates not being entered for exams/assessments or being entered late/late or other penalty fees being charged by awarding bodies</w:t>
            </w:r>
          </w:p>
          <w:p w14:paraId="5707137B" w14:textId="77777777" w:rsidR="00B60922" w:rsidRPr="00A064F6" w:rsidRDefault="00B60922" w:rsidP="001257A2">
            <w:pPr>
              <w:spacing w:before="120" w:after="120" w:line="276" w:lineRule="auto"/>
              <w:rPr>
                <w:rFonts w:ascii="Rockwell" w:hAnsi="Rockwell" w:cs="Arial"/>
                <w:i/>
              </w:rPr>
            </w:pPr>
            <w:r w:rsidRPr="00A064F6">
              <w:rPr>
                <w:rFonts w:ascii="Rockwell" w:hAnsi="Rockwell" w:cs="Arial"/>
                <w:i/>
              </w:rPr>
              <w:t>Non-examination assessment tasks not set/issued/taken by candidates as scheduled</w:t>
            </w:r>
          </w:p>
          <w:p w14:paraId="45833C8F" w14:textId="77777777" w:rsidR="00B60922" w:rsidRPr="00A064F6" w:rsidRDefault="00B60922" w:rsidP="001257A2">
            <w:pPr>
              <w:spacing w:after="0" w:line="276" w:lineRule="auto"/>
              <w:rPr>
                <w:rFonts w:ascii="Rockwell" w:hAnsi="Rockwell" w:cs="Calibri"/>
                <w:i/>
              </w:rPr>
            </w:pPr>
            <w:r w:rsidRPr="00A064F6">
              <w:rPr>
                <w:rFonts w:ascii="Rockwell" w:hAnsi="Rockwell" w:cs="Calibri"/>
                <w:i/>
              </w:rPr>
              <w:t>Candidates not being informed of centre assessed marks before marks are submitted to the awarding body and therefore not being able to consider appealing internal assessment decisions and requesting a review of the centre’s marking</w:t>
            </w:r>
          </w:p>
          <w:p w14:paraId="56B722D9" w14:textId="77777777" w:rsidR="00B60922" w:rsidRPr="00A064F6" w:rsidRDefault="00B60922" w:rsidP="001257A2">
            <w:pPr>
              <w:spacing w:before="120" w:after="120" w:line="276" w:lineRule="auto"/>
              <w:rPr>
                <w:rFonts w:ascii="Rockwell" w:hAnsi="Rockwell" w:cs="Arial"/>
                <w:i/>
              </w:rPr>
            </w:pPr>
            <w:r w:rsidRPr="00A064F6">
              <w:rPr>
                <w:rFonts w:ascii="Rockwell" w:hAnsi="Rockwell" w:cs="Arial"/>
                <w:i/>
              </w:rPr>
              <w:t>Internal assessment marks and candidates’ work not provided to meet awarding body submission deadlines</w:t>
            </w:r>
          </w:p>
        </w:tc>
      </w:tr>
      <w:tr w:rsidR="00B60922" w:rsidRPr="001257A2" w14:paraId="2CF82735" w14:textId="77777777" w:rsidTr="001257A2">
        <w:tc>
          <w:tcPr>
            <w:tcW w:w="10910" w:type="dxa"/>
          </w:tcPr>
          <w:p w14:paraId="602E5C7F"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 xml:space="preserve">Centre actions </w:t>
            </w:r>
            <w:r w:rsidRPr="00A064F6">
              <w:rPr>
                <w:rFonts w:ascii="Rockwell" w:hAnsi="Rockwell" w:cs="Calibri"/>
                <w:u w:val="single"/>
              </w:rPr>
              <w:t>to mitigate the impact of the disruption</w:t>
            </w:r>
          </w:p>
          <w:p w14:paraId="6D9F674D" w14:textId="77777777" w:rsidR="00B60922" w:rsidRPr="00A064F6" w:rsidRDefault="00B60922" w:rsidP="001257A2">
            <w:pPr>
              <w:pStyle w:val="ListParagraph"/>
              <w:numPr>
                <w:ilvl w:val="0"/>
                <w:numId w:val="5"/>
              </w:numPr>
              <w:autoSpaceDE w:val="0"/>
              <w:autoSpaceDN w:val="0"/>
              <w:adjustRightInd w:val="0"/>
              <w:spacing w:before="120" w:after="120" w:line="276" w:lineRule="auto"/>
              <w:rPr>
                <w:rFonts w:ascii="Rockwell" w:hAnsi="Rockwell" w:cs="Arial"/>
                <w:u w:val="single"/>
              </w:rPr>
            </w:pPr>
            <w:r w:rsidRPr="00A064F6">
              <w:rPr>
                <w:rFonts w:ascii="Rockwell" w:hAnsi="Rockwell" w:cs="Arial"/>
              </w:rPr>
              <w:t>Team Leaders will ensure EO aware of any extended absences</w:t>
            </w:r>
          </w:p>
          <w:p w14:paraId="174AD5C8" w14:textId="77777777" w:rsidR="00B60922" w:rsidRPr="00A064F6" w:rsidRDefault="00B60922" w:rsidP="001257A2">
            <w:pPr>
              <w:pStyle w:val="ListParagraph"/>
              <w:numPr>
                <w:ilvl w:val="0"/>
                <w:numId w:val="5"/>
              </w:numPr>
              <w:autoSpaceDE w:val="0"/>
              <w:autoSpaceDN w:val="0"/>
              <w:adjustRightInd w:val="0"/>
              <w:spacing w:before="120" w:after="120" w:line="276" w:lineRule="auto"/>
              <w:rPr>
                <w:rFonts w:ascii="Rockwell" w:hAnsi="Rockwell" w:cs="Arial"/>
                <w:u w:val="single"/>
              </w:rPr>
            </w:pPr>
            <w:r w:rsidRPr="00A064F6">
              <w:rPr>
                <w:rFonts w:ascii="Rockwell" w:hAnsi="Rockwell" w:cs="Arial"/>
              </w:rPr>
              <w:t>Team Leaders will nominate appropriate member of staff to ensure all processes are completed on time</w:t>
            </w:r>
          </w:p>
        </w:tc>
      </w:tr>
    </w:tbl>
    <w:p w14:paraId="4704F605"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27" w:name="_Toc404764991"/>
      <w:bookmarkStart w:id="28" w:name="_Toc496121068"/>
      <w:r w:rsidRPr="003F61D8">
        <w:rPr>
          <w:rFonts w:ascii="Rockwell" w:hAnsi="Rockwell" w:cs="Arial"/>
        </w:rPr>
        <w:lastRenderedPageBreak/>
        <w:t xml:space="preserve">Invigilators - lack of appropriately trained invigilators </w:t>
      </w:r>
      <w:bookmarkEnd w:id="27"/>
      <w:r w:rsidRPr="003F61D8">
        <w:rPr>
          <w:rFonts w:ascii="Rockwell" w:hAnsi="Rockwell" w:cs="Arial"/>
        </w:rPr>
        <w:t>or invigilator absence</w:t>
      </w:r>
      <w:bookmarkEnd w:id="28"/>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55972651" w14:textId="77777777" w:rsidTr="001257A2">
        <w:tc>
          <w:tcPr>
            <w:tcW w:w="10910" w:type="dxa"/>
          </w:tcPr>
          <w:p w14:paraId="245EE886"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680B13D3" w14:textId="77777777" w:rsidR="00B60922" w:rsidRPr="001257A2" w:rsidRDefault="00B60922" w:rsidP="001257A2">
            <w:pPr>
              <w:spacing w:before="120" w:after="120"/>
              <w:rPr>
                <w:rFonts w:ascii="Rockwell" w:hAnsi="Rockwell" w:cs="Arial"/>
              </w:rPr>
            </w:pPr>
            <w:r w:rsidRPr="001257A2">
              <w:rPr>
                <w:rFonts w:ascii="Rockwell" w:hAnsi="Rockwell" w:cs="Arial"/>
                <w:i/>
              </w:rPr>
              <w:t>Failure to recruit and train sufficient invigilators to conduct exams</w:t>
            </w:r>
          </w:p>
          <w:p w14:paraId="0C0479DF" w14:textId="77777777" w:rsidR="00B60922" w:rsidRPr="001257A2" w:rsidRDefault="00B60922" w:rsidP="001257A2">
            <w:pPr>
              <w:spacing w:before="120" w:after="120"/>
              <w:rPr>
                <w:rFonts w:ascii="Rockwell" w:hAnsi="Rockwell" w:cs="Arial"/>
              </w:rPr>
            </w:pPr>
            <w:r w:rsidRPr="001257A2">
              <w:rPr>
                <w:rFonts w:ascii="Rockwell" w:hAnsi="Rockwell" w:cs="Arial"/>
                <w:i/>
              </w:rPr>
              <w:t>Invigilator shortage on peak exam days</w:t>
            </w:r>
          </w:p>
          <w:p w14:paraId="22C408ED" w14:textId="77777777" w:rsidR="00B60922" w:rsidRPr="001257A2" w:rsidRDefault="00B60922" w:rsidP="001257A2">
            <w:pPr>
              <w:spacing w:before="120" w:after="120"/>
              <w:rPr>
                <w:rFonts w:ascii="Rockwell" w:hAnsi="Rockwell" w:cs="Arial"/>
              </w:rPr>
            </w:pPr>
            <w:r w:rsidRPr="001257A2">
              <w:rPr>
                <w:rFonts w:ascii="Rockwell" w:hAnsi="Rockwell" w:cs="Arial"/>
                <w:i/>
              </w:rPr>
              <w:t>Invigilator absence on the day of an exam</w:t>
            </w:r>
          </w:p>
        </w:tc>
      </w:tr>
      <w:tr w:rsidR="00B60922" w:rsidRPr="001257A2" w14:paraId="5251A9AC" w14:textId="77777777" w:rsidTr="001257A2">
        <w:tc>
          <w:tcPr>
            <w:tcW w:w="10910" w:type="dxa"/>
          </w:tcPr>
          <w:p w14:paraId="22A5D070"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 xml:space="preserve">Centre actions </w:t>
            </w:r>
            <w:r w:rsidRPr="005610D5">
              <w:rPr>
                <w:rFonts w:ascii="Rockwell" w:hAnsi="Rockwell" w:cs="Calibri"/>
                <w:u w:val="single"/>
              </w:rPr>
              <w:t>to mitigate the impact of the disruption</w:t>
            </w:r>
          </w:p>
          <w:p w14:paraId="4E3A1873" w14:textId="77777777" w:rsidR="00B60922" w:rsidRPr="005610D5" w:rsidRDefault="00B60922" w:rsidP="001257A2">
            <w:pPr>
              <w:pStyle w:val="ListParagraph"/>
              <w:numPr>
                <w:ilvl w:val="0"/>
                <w:numId w:val="5"/>
              </w:numPr>
              <w:autoSpaceDE w:val="0"/>
              <w:autoSpaceDN w:val="0"/>
              <w:adjustRightInd w:val="0"/>
              <w:spacing w:before="120" w:after="120" w:line="276" w:lineRule="auto"/>
              <w:rPr>
                <w:rFonts w:ascii="Rockwell" w:hAnsi="Rockwell" w:cs="Arial"/>
                <w:u w:val="single"/>
              </w:rPr>
            </w:pPr>
            <w:r>
              <w:rPr>
                <w:rFonts w:ascii="Rockwell" w:hAnsi="Rockwell" w:cs="Arial"/>
              </w:rPr>
              <w:t>SLT member and Exams Officer Line Manager will ensure recruitment of sufficient invigilators is ongoing so that replacements are found asap</w:t>
            </w:r>
          </w:p>
          <w:p w14:paraId="25C8E3B9" w14:textId="77777777" w:rsidR="00B60922" w:rsidRPr="005610D5" w:rsidRDefault="00B60922" w:rsidP="001257A2">
            <w:pPr>
              <w:pStyle w:val="ListParagraph"/>
              <w:numPr>
                <w:ilvl w:val="0"/>
                <w:numId w:val="5"/>
              </w:numPr>
              <w:autoSpaceDE w:val="0"/>
              <w:autoSpaceDN w:val="0"/>
              <w:adjustRightInd w:val="0"/>
              <w:spacing w:before="120" w:after="120" w:line="276" w:lineRule="auto"/>
              <w:rPr>
                <w:rFonts w:ascii="Rockwell" w:hAnsi="Rockwell" w:cs="Arial"/>
                <w:u w:val="single"/>
              </w:rPr>
            </w:pPr>
            <w:r>
              <w:rPr>
                <w:rFonts w:ascii="Rockwell" w:hAnsi="Rockwell" w:cs="Arial"/>
              </w:rPr>
              <w:t>EO will arrange alternative cover from the existing pool of invigilators where possible</w:t>
            </w:r>
          </w:p>
          <w:p w14:paraId="26D4F1EC" w14:textId="77777777" w:rsidR="00B60922" w:rsidRPr="001257A2" w:rsidRDefault="00B60922" w:rsidP="001257A2">
            <w:pPr>
              <w:pStyle w:val="ListParagraph"/>
              <w:numPr>
                <w:ilvl w:val="0"/>
                <w:numId w:val="5"/>
              </w:numPr>
              <w:autoSpaceDE w:val="0"/>
              <w:autoSpaceDN w:val="0"/>
              <w:adjustRightInd w:val="0"/>
              <w:spacing w:before="120" w:after="120" w:line="276" w:lineRule="auto"/>
              <w:rPr>
                <w:rFonts w:ascii="Rockwell" w:hAnsi="Rockwell" w:cs="Arial"/>
                <w:u w:val="single"/>
              </w:rPr>
            </w:pPr>
            <w:r>
              <w:rPr>
                <w:rFonts w:ascii="Rockwell" w:hAnsi="Rockwell" w:cs="Arial"/>
              </w:rPr>
              <w:t>EO and nominated Business Support Officer are trained and therefore can invigilate if necessary</w:t>
            </w:r>
          </w:p>
        </w:tc>
      </w:tr>
    </w:tbl>
    <w:p w14:paraId="21E71B81"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29" w:name="_Toc404764992"/>
      <w:bookmarkStart w:id="30" w:name="_Toc496121069"/>
      <w:r w:rsidRPr="003F61D8">
        <w:rPr>
          <w:rFonts w:ascii="Rockwell" w:hAnsi="Rockwell" w:cs="Arial"/>
        </w:rPr>
        <w:t xml:space="preserve">Exam rooms - lack of appropriate rooms </w:t>
      </w:r>
      <w:bookmarkEnd w:id="29"/>
      <w:r w:rsidRPr="003F61D8">
        <w:rPr>
          <w:rFonts w:ascii="Rockwell" w:hAnsi="Rockwell" w:cs="Arial"/>
        </w:rPr>
        <w:t>or main venues unavailable at short notice</w:t>
      </w:r>
      <w:bookmarkEnd w:id="30"/>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4FCC3326" w14:textId="77777777" w:rsidTr="001257A2">
        <w:tc>
          <w:tcPr>
            <w:tcW w:w="10910" w:type="dxa"/>
          </w:tcPr>
          <w:p w14:paraId="3A16EC8B"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1C7D71AE" w14:textId="77777777" w:rsidR="00B60922" w:rsidRPr="001257A2" w:rsidRDefault="00B60922" w:rsidP="001257A2">
            <w:pPr>
              <w:spacing w:before="120" w:after="120" w:line="276" w:lineRule="auto"/>
              <w:rPr>
                <w:rFonts w:ascii="Rockwell" w:hAnsi="Rockwell" w:cs="Arial"/>
              </w:rPr>
            </w:pPr>
            <w:r w:rsidRPr="001257A2">
              <w:rPr>
                <w:rFonts w:ascii="Rockwell" w:hAnsi="Rockwell" w:cs="Arial"/>
                <w:i/>
              </w:rPr>
              <w:t>Exams officer unable to identify sufficient/appropriate rooms during exams timetable planning</w:t>
            </w:r>
          </w:p>
          <w:p w14:paraId="137EEA3E" w14:textId="77777777" w:rsidR="00B60922" w:rsidRPr="001257A2" w:rsidRDefault="00B60922" w:rsidP="001257A2">
            <w:pPr>
              <w:spacing w:before="120" w:after="120" w:line="276" w:lineRule="auto"/>
              <w:rPr>
                <w:rFonts w:ascii="Rockwell" w:hAnsi="Rockwell" w:cs="Arial"/>
              </w:rPr>
            </w:pPr>
            <w:r w:rsidRPr="001257A2">
              <w:rPr>
                <w:rFonts w:ascii="Rockwell" w:hAnsi="Rockwell" w:cs="Arial"/>
                <w:i/>
              </w:rPr>
              <w:t>Insufficient rooms available on peak exam days</w:t>
            </w:r>
          </w:p>
          <w:p w14:paraId="06ED11B0" w14:textId="77777777" w:rsidR="00B60922" w:rsidRPr="001257A2" w:rsidRDefault="00B60922" w:rsidP="001257A2">
            <w:pPr>
              <w:spacing w:before="120" w:after="120" w:line="276" w:lineRule="auto"/>
              <w:rPr>
                <w:rFonts w:ascii="Rockwell" w:hAnsi="Rockwell" w:cs="Arial"/>
              </w:rPr>
            </w:pPr>
            <w:r w:rsidRPr="001257A2">
              <w:rPr>
                <w:rFonts w:ascii="Rockwell" w:hAnsi="Rockwell" w:cs="Arial"/>
                <w:i/>
              </w:rPr>
              <w:t>Main exam venues unavailable due to an unexpected incident at exam time</w:t>
            </w:r>
          </w:p>
        </w:tc>
      </w:tr>
      <w:tr w:rsidR="00B60922" w:rsidRPr="001257A2" w14:paraId="60192CB2" w14:textId="77777777" w:rsidTr="001257A2">
        <w:tc>
          <w:tcPr>
            <w:tcW w:w="10910" w:type="dxa"/>
          </w:tcPr>
          <w:p w14:paraId="67D32B11" w14:textId="77777777" w:rsidR="00B60922" w:rsidRPr="007822FA" w:rsidRDefault="00B60922" w:rsidP="001257A2">
            <w:pPr>
              <w:autoSpaceDE w:val="0"/>
              <w:autoSpaceDN w:val="0"/>
              <w:adjustRightInd w:val="0"/>
              <w:spacing w:before="120" w:after="120" w:line="276" w:lineRule="auto"/>
              <w:rPr>
                <w:rFonts w:ascii="Rockwell" w:hAnsi="Rockwell" w:cs="Arial"/>
                <w:u w:val="single"/>
              </w:rPr>
            </w:pPr>
            <w:r w:rsidRPr="007822FA">
              <w:rPr>
                <w:rFonts w:ascii="Rockwell" w:hAnsi="Rockwell" w:cs="Arial"/>
                <w:u w:val="single"/>
              </w:rPr>
              <w:t xml:space="preserve">Centre actions </w:t>
            </w:r>
            <w:r w:rsidRPr="007822FA">
              <w:rPr>
                <w:rFonts w:ascii="Rockwell" w:hAnsi="Rockwell" w:cs="Calibri"/>
                <w:u w:val="single"/>
              </w:rPr>
              <w:t>to mitigate the impact of the disruption</w:t>
            </w:r>
          </w:p>
          <w:p w14:paraId="2B282B74" w14:textId="77777777" w:rsidR="00B60922" w:rsidRPr="007822FA" w:rsidRDefault="00B60922" w:rsidP="0019766E">
            <w:pPr>
              <w:pStyle w:val="ListParagraph"/>
              <w:numPr>
                <w:ilvl w:val="0"/>
                <w:numId w:val="4"/>
              </w:numPr>
              <w:spacing w:after="0"/>
              <w:rPr>
                <w:rFonts w:ascii="Rockwell" w:hAnsi="Rockwell"/>
              </w:rPr>
            </w:pPr>
            <w:r w:rsidRPr="007822FA">
              <w:rPr>
                <w:rFonts w:ascii="Rockwell" w:hAnsi="Rockwell"/>
              </w:rPr>
              <w:t xml:space="preserve">EO applies for alternative site arrangements where necessary and </w:t>
            </w:r>
          </w:p>
          <w:p w14:paraId="3F17D9C8" w14:textId="77777777" w:rsidR="00B60922" w:rsidRPr="007822FA" w:rsidRDefault="00B60922" w:rsidP="0019766E">
            <w:pPr>
              <w:pStyle w:val="ListParagraph"/>
              <w:numPr>
                <w:ilvl w:val="0"/>
                <w:numId w:val="4"/>
              </w:numPr>
              <w:spacing w:after="0"/>
              <w:rPr>
                <w:rFonts w:ascii="Rockwell" w:hAnsi="Rockwell"/>
              </w:rPr>
            </w:pPr>
            <w:r w:rsidRPr="007822FA">
              <w:rPr>
                <w:rFonts w:ascii="Rockwell" w:hAnsi="Rockwell"/>
              </w:rPr>
              <w:t xml:space="preserve">EO contacts current alternative venues to arrange alternate rooms if exam cannot be rescheduled </w:t>
            </w:r>
          </w:p>
          <w:p w14:paraId="110AA2EE" w14:textId="77777777" w:rsidR="00B60922" w:rsidRPr="007822FA" w:rsidRDefault="00B60922" w:rsidP="0019766E">
            <w:pPr>
              <w:pStyle w:val="ListParagraph"/>
              <w:autoSpaceDE w:val="0"/>
              <w:autoSpaceDN w:val="0"/>
              <w:adjustRightInd w:val="0"/>
              <w:spacing w:before="120" w:after="120" w:line="276" w:lineRule="auto"/>
              <w:ind w:left="360"/>
              <w:rPr>
                <w:rFonts w:ascii="Rockwell" w:hAnsi="Rockwell" w:cs="Arial"/>
                <w:u w:val="single"/>
              </w:rPr>
            </w:pPr>
          </w:p>
        </w:tc>
      </w:tr>
    </w:tbl>
    <w:p w14:paraId="40D49742" w14:textId="215EDEB1" w:rsidR="00B60922" w:rsidRPr="00F16CD4" w:rsidRDefault="00B60922" w:rsidP="00CE5CB7">
      <w:pPr>
        <w:pStyle w:val="Heading3"/>
        <w:numPr>
          <w:ilvl w:val="0"/>
          <w:numId w:val="1"/>
        </w:numPr>
        <w:spacing w:before="120" w:after="120" w:line="276" w:lineRule="auto"/>
        <w:ind w:left="714" w:hanging="357"/>
        <w:rPr>
          <w:rFonts w:ascii="Rockwell" w:hAnsi="Rockwell" w:cs="Arial"/>
        </w:rPr>
      </w:pPr>
      <w:bookmarkStart w:id="31" w:name="_Toc404764993"/>
      <w:bookmarkStart w:id="32" w:name="_Toc496121070"/>
      <w:r w:rsidRPr="003F61D8">
        <w:rPr>
          <w:rFonts w:ascii="Rockwell" w:hAnsi="Rockwell" w:cs="Arial"/>
        </w:rPr>
        <w:t xml:space="preserve">Failure of IT </w:t>
      </w:r>
      <w:r w:rsidRPr="00F16CD4">
        <w:rPr>
          <w:rFonts w:ascii="Rockwell" w:hAnsi="Rockwell" w:cs="Arial"/>
        </w:rPr>
        <w:t>systems</w:t>
      </w:r>
      <w:bookmarkEnd w:id="31"/>
      <w:bookmarkEnd w:id="32"/>
      <w:r w:rsidR="0072768F" w:rsidRPr="00F16CD4">
        <w:rPr>
          <w:rFonts w:ascii="Rockwell" w:hAnsi="Rockwell" w:cs="Arial"/>
        </w:rPr>
        <w:t xml:space="preserve"> (including </w:t>
      </w:r>
      <w:proofErr w:type="spellStart"/>
      <w:r w:rsidR="0072768F" w:rsidRPr="00F16CD4">
        <w:rPr>
          <w:rFonts w:ascii="Rockwell" w:hAnsi="Rockwell" w:cs="Arial"/>
        </w:rPr>
        <w:t>cyber attack</w:t>
      </w:r>
      <w:proofErr w:type="spellEnd"/>
      <w:r w:rsidR="0072768F" w:rsidRPr="00F16CD4">
        <w:rPr>
          <w:rFonts w:ascii="Rockwell" w:hAnsi="Rockwell" w:cs="Arial"/>
        </w:rPr>
        <w:t>)</w:t>
      </w:r>
      <w:r w:rsidR="0072768F" w:rsidRPr="00F16CD4">
        <w:rPr>
          <w:rFonts w:ascii="Rockwell" w:hAnsi="Rockwell" w:cs="Arial"/>
        </w:rPr>
        <w:tab/>
      </w: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F16CD4" w14:paraId="3D43E784" w14:textId="77777777" w:rsidTr="001257A2">
        <w:tc>
          <w:tcPr>
            <w:tcW w:w="10910" w:type="dxa"/>
          </w:tcPr>
          <w:p w14:paraId="36BB9CB6" w14:textId="77777777" w:rsidR="00B60922" w:rsidRPr="00F16CD4" w:rsidRDefault="00B60922" w:rsidP="001257A2">
            <w:pPr>
              <w:autoSpaceDE w:val="0"/>
              <w:autoSpaceDN w:val="0"/>
              <w:adjustRightInd w:val="0"/>
              <w:spacing w:before="120" w:after="120" w:line="276" w:lineRule="auto"/>
              <w:rPr>
                <w:rFonts w:ascii="Rockwell" w:hAnsi="Rockwell" w:cs="Arial"/>
                <w:u w:val="single"/>
              </w:rPr>
            </w:pPr>
            <w:r w:rsidRPr="00F16CD4">
              <w:rPr>
                <w:rFonts w:ascii="Rockwell" w:hAnsi="Rockwell" w:cs="Arial"/>
                <w:u w:val="single"/>
              </w:rPr>
              <w:t>Criteria for implementation of the plan</w:t>
            </w:r>
          </w:p>
          <w:p w14:paraId="5677D4DF" w14:textId="77777777" w:rsidR="00B60922" w:rsidRPr="00F16CD4" w:rsidRDefault="00B60922" w:rsidP="001257A2">
            <w:pPr>
              <w:spacing w:before="120" w:after="120" w:line="276" w:lineRule="auto"/>
              <w:rPr>
                <w:rFonts w:ascii="Rockwell" w:hAnsi="Rockwell" w:cs="Arial"/>
                <w:i/>
              </w:rPr>
            </w:pPr>
            <w:r w:rsidRPr="00F16CD4">
              <w:rPr>
                <w:rFonts w:ascii="Rockwell" w:hAnsi="Rockwell" w:cs="Arial"/>
                <w:i/>
              </w:rPr>
              <w:t>MIS system failure at final entry deadline</w:t>
            </w:r>
          </w:p>
          <w:p w14:paraId="4E2E5849" w14:textId="77777777" w:rsidR="00B60922" w:rsidRPr="00F16CD4" w:rsidRDefault="00B60922" w:rsidP="001257A2">
            <w:pPr>
              <w:spacing w:before="120" w:after="120" w:line="276" w:lineRule="auto"/>
              <w:rPr>
                <w:rFonts w:ascii="Rockwell" w:hAnsi="Rockwell" w:cs="Arial"/>
                <w:i/>
              </w:rPr>
            </w:pPr>
            <w:r w:rsidRPr="00F16CD4">
              <w:rPr>
                <w:rFonts w:ascii="Rockwell" w:hAnsi="Rockwell" w:cs="Arial"/>
                <w:i/>
              </w:rPr>
              <w:t>MIS system failure during exams preparation</w:t>
            </w:r>
          </w:p>
          <w:p w14:paraId="236D0D0D" w14:textId="77777777" w:rsidR="00B60922" w:rsidRPr="00F16CD4" w:rsidRDefault="00B60922" w:rsidP="001257A2">
            <w:pPr>
              <w:spacing w:before="120" w:after="120" w:line="276" w:lineRule="auto"/>
              <w:rPr>
                <w:rFonts w:ascii="Rockwell" w:hAnsi="Rockwell" w:cs="Arial"/>
                <w:i/>
              </w:rPr>
            </w:pPr>
            <w:r w:rsidRPr="00F16CD4">
              <w:rPr>
                <w:rFonts w:ascii="Rockwell" w:hAnsi="Rockwell" w:cs="Arial"/>
                <w:i/>
              </w:rPr>
              <w:t>MIS system failure at results release time</w:t>
            </w:r>
          </w:p>
          <w:p w14:paraId="62FDCA39" w14:textId="79AD91CC" w:rsidR="0072768F" w:rsidRPr="00F16CD4" w:rsidRDefault="0072768F" w:rsidP="001257A2">
            <w:pPr>
              <w:spacing w:before="120" w:after="120" w:line="276" w:lineRule="auto"/>
              <w:rPr>
                <w:rFonts w:ascii="Rockwell" w:hAnsi="Rockwell" w:cs="Arial"/>
                <w:i/>
              </w:rPr>
            </w:pPr>
            <w:r w:rsidRPr="00F16CD4">
              <w:rPr>
                <w:rFonts w:ascii="Rockwell" w:hAnsi="Rockwell" w:cs="Arial"/>
                <w:i/>
              </w:rPr>
              <w:t xml:space="preserve">Where a </w:t>
            </w:r>
            <w:proofErr w:type="spellStart"/>
            <w:r w:rsidRPr="00F16CD4">
              <w:rPr>
                <w:rFonts w:ascii="Rockwell" w:hAnsi="Rockwell" w:cs="Arial"/>
                <w:i/>
              </w:rPr>
              <w:t>cyber attack</w:t>
            </w:r>
            <w:proofErr w:type="spellEnd"/>
            <w:r w:rsidRPr="00F16CD4">
              <w:rPr>
                <w:rFonts w:ascii="Rockwell" w:hAnsi="Rockwell" w:cs="Arial"/>
                <w:i/>
              </w:rPr>
              <w:t xml:space="preserve"> may compromise any aspect of delivery of exam</w:t>
            </w:r>
          </w:p>
        </w:tc>
      </w:tr>
      <w:tr w:rsidR="00B60922" w:rsidRPr="001257A2" w14:paraId="5C2B55A0" w14:textId="77777777" w:rsidTr="001257A2">
        <w:tc>
          <w:tcPr>
            <w:tcW w:w="10910" w:type="dxa"/>
          </w:tcPr>
          <w:p w14:paraId="711581A0" w14:textId="77777777" w:rsidR="00B60922" w:rsidRPr="00F16CD4" w:rsidRDefault="00B60922" w:rsidP="001257A2">
            <w:pPr>
              <w:autoSpaceDE w:val="0"/>
              <w:autoSpaceDN w:val="0"/>
              <w:adjustRightInd w:val="0"/>
              <w:spacing w:before="120" w:after="120" w:line="276" w:lineRule="auto"/>
              <w:rPr>
                <w:rFonts w:ascii="Rockwell" w:hAnsi="Rockwell" w:cs="Calibri"/>
                <w:u w:val="single"/>
              </w:rPr>
            </w:pPr>
            <w:r w:rsidRPr="00F16CD4">
              <w:rPr>
                <w:rFonts w:ascii="Rockwell" w:hAnsi="Rockwell" w:cs="Arial"/>
                <w:u w:val="single"/>
              </w:rPr>
              <w:t xml:space="preserve">Centre actions </w:t>
            </w:r>
            <w:r w:rsidRPr="00F16CD4">
              <w:rPr>
                <w:rFonts w:ascii="Rockwell" w:hAnsi="Rockwell" w:cs="Calibri"/>
                <w:u w:val="single"/>
              </w:rPr>
              <w:t>to mitigate the impact of the disruption</w:t>
            </w:r>
          </w:p>
          <w:p w14:paraId="49D41C04" w14:textId="77777777" w:rsidR="00B60922" w:rsidRPr="00F16CD4" w:rsidRDefault="0072768F" w:rsidP="0072768F">
            <w:pPr>
              <w:pStyle w:val="ListParagraph"/>
              <w:numPr>
                <w:ilvl w:val="0"/>
                <w:numId w:val="45"/>
              </w:numPr>
              <w:autoSpaceDE w:val="0"/>
              <w:autoSpaceDN w:val="0"/>
              <w:adjustRightInd w:val="0"/>
              <w:spacing w:before="120" w:after="120" w:line="276" w:lineRule="auto"/>
              <w:rPr>
                <w:rFonts w:ascii="Rockwell" w:hAnsi="Rockwell" w:cs="Arial"/>
              </w:rPr>
            </w:pPr>
            <w:r w:rsidRPr="00F16CD4">
              <w:rPr>
                <w:rFonts w:ascii="Rockwell" w:hAnsi="Rockwell" w:cs="Arial"/>
              </w:rPr>
              <w:t>Entries: Exams Officer to submit entries via awarding bodies secure websites and input details on MIS when possible</w:t>
            </w:r>
          </w:p>
          <w:p w14:paraId="746D19CA" w14:textId="77777777" w:rsidR="0072768F" w:rsidRPr="00F16CD4" w:rsidRDefault="0072768F" w:rsidP="0072768F">
            <w:pPr>
              <w:pStyle w:val="ListParagraph"/>
              <w:numPr>
                <w:ilvl w:val="0"/>
                <w:numId w:val="45"/>
              </w:numPr>
              <w:autoSpaceDE w:val="0"/>
              <w:autoSpaceDN w:val="0"/>
              <w:adjustRightInd w:val="0"/>
              <w:spacing w:before="120" w:after="120" w:line="276" w:lineRule="auto"/>
              <w:rPr>
                <w:rFonts w:ascii="Rockwell" w:hAnsi="Rockwell" w:cs="Arial"/>
              </w:rPr>
            </w:pPr>
            <w:r w:rsidRPr="00F16CD4">
              <w:rPr>
                <w:rFonts w:ascii="Rockwell" w:hAnsi="Rockwell" w:cs="Arial"/>
              </w:rPr>
              <w:t>Exam Preparation: Exams officer to prepare seating plans using Excel Spreadsheet. Exam Registers to be downloaded from awarding bodies secure websites.</w:t>
            </w:r>
          </w:p>
          <w:p w14:paraId="44FB731E" w14:textId="77777777" w:rsidR="0072768F" w:rsidRPr="00F16CD4" w:rsidRDefault="0072768F" w:rsidP="0072768F">
            <w:pPr>
              <w:pStyle w:val="ListParagraph"/>
              <w:numPr>
                <w:ilvl w:val="0"/>
                <w:numId w:val="45"/>
              </w:numPr>
              <w:autoSpaceDE w:val="0"/>
              <w:autoSpaceDN w:val="0"/>
              <w:adjustRightInd w:val="0"/>
              <w:spacing w:before="120" w:after="120" w:line="276" w:lineRule="auto"/>
              <w:rPr>
                <w:rFonts w:ascii="Rockwell" w:hAnsi="Rockwell" w:cs="Arial"/>
              </w:rPr>
            </w:pPr>
            <w:r w:rsidRPr="00F16CD4">
              <w:rPr>
                <w:rFonts w:ascii="Rockwell" w:hAnsi="Rockwell" w:cs="Arial"/>
              </w:rPr>
              <w:t>Results Release: Exams officer to download results from awarding bodies secure website, where this is not possible Exams officer to contact awarding bodies to request results via secure email.</w:t>
            </w:r>
          </w:p>
          <w:p w14:paraId="611ACCB0" w14:textId="1CA94760" w:rsidR="0072768F" w:rsidRPr="00F16CD4" w:rsidRDefault="0072768F" w:rsidP="0072768F">
            <w:pPr>
              <w:pStyle w:val="ListParagraph"/>
              <w:numPr>
                <w:ilvl w:val="0"/>
                <w:numId w:val="45"/>
              </w:numPr>
              <w:autoSpaceDE w:val="0"/>
              <w:autoSpaceDN w:val="0"/>
              <w:adjustRightInd w:val="0"/>
              <w:spacing w:before="120" w:after="120" w:line="276" w:lineRule="auto"/>
              <w:rPr>
                <w:rFonts w:ascii="Rockwell" w:hAnsi="Rockwell" w:cs="Arial"/>
              </w:rPr>
            </w:pPr>
            <w:proofErr w:type="spellStart"/>
            <w:r w:rsidRPr="00F16CD4">
              <w:rPr>
                <w:rFonts w:ascii="Rockwell" w:hAnsi="Rockwell" w:cs="Arial"/>
              </w:rPr>
              <w:t>Cyber attack</w:t>
            </w:r>
            <w:proofErr w:type="spellEnd"/>
            <w:r w:rsidRPr="00F16CD4">
              <w:rPr>
                <w:rFonts w:ascii="Rockwell" w:hAnsi="Rockwell" w:cs="Arial"/>
              </w:rPr>
              <w:t>: Exams officer will work with IT and contact the relevant awarding bodies for guidance. SLT will monitor and take action required as directed by the awarding bodies.</w:t>
            </w:r>
          </w:p>
        </w:tc>
      </w:tr>
    </w:tbl>
    <w:p w14:paraId="0580C53A"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33" w:name="_Toc496121071"/>
      <w:bookmarkStart w:id="34" w:name="_Toc404764994"/>
      <w:r w:rsidRPr="003F61D8">
        <w:rPr>
          <w:rFonts w:ascii="Rockwell" w:hAnsi="Rockwell" w:cs="Arial"/>
        </w:rPr>
        <w:t>Emergency evacuation of the exam room (or centre lock down)</w:t>
      </w:r>
      <w:bookmarkEnd w:id="33"/>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0656B86E" w14:textId="77777777" w:rsidTr="001257A2">
        <w:tc>
          <w:tcPr>
            <w:tcW w:w="10910" w:type="dxa"/>
          </w:tcPr>
          <w:p w14:paraId="381AFD57"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7E75C014" w14:textId="77777777" w:rsidR="00B60922" w:rsidRPr="001257A2" w:rsidRDefault="00B60922" w:rsidP="001257A2">
            <w:pPr>
              <w:autoSpaceDE w:val="0"/>
              <w:autoSpaceDN w:val="0"/>
              <w:adjustRightInd w:val="0"/>
              <w:spacing w:after="120" w:line="276" w:lineRule="auto"/>
              <w:rPr>
                <w:rFonts w:ascii="Rockwell" w:hAnsi="Rockwell" w:cs="Arial"/>
                <w:i/>
                <w:sz w:val="18"/>
                <w:szCs w:val="18"/>
              </w:rPr>
            </w:pPr>
            <w:r w:rsidRPr="001257A2">
              <w:rPr>
                <w:rFonts w:ascii="Rockwell" w:hAnsi="Rockwell" w:cs="Arial"/>
                <w:i/>
              </w:rPr>
              <w:lastRenderedPageBreak/>
              <w:t>Whole centre evacuation (or lock down) during exam time due to serious incident resulting in exam candidates being unable to start, proceed with or complete their exams</w:t>
            </w:r>
          </w:p>
        </w:tc>
      </w:tr>
      <w:tr w:rsidR="00B60922" w:rsidRPr="00A064F6" w14:paraId="70D73514" w14:textId="77777777" w:rsidTr="001257A2">
        <w:tc>
          <w:tcPr>
            <w:tcW w:w="10910" w:type="dxa"/>
          </w:tcPr>
          <w:p w14:paraId="47EDFC7F" w14:textId="77777777" w:rsidR="00B60922" w:rsidRPr="00A064F6" w:rsidRDefault="00B60922" w:rsidP="001257A2">
            <w:pPr>
              <w:autoSpaceDE w:val="0"/>
              <w:autoSpaceDN w:val="0"/>
              <w:adjustRightInd w:val="0"/>
              <w:spacing w:before="120" w:after="120" w:line="276" w:lineRule="auto"/>
              <w:rPr>
                <w:rFonts w:ascii="Rockwell" w:hAnsi="Rockwell" w:cs="Calibri"/>
                <w:u w:val="single"/>
              </w:rPr>
            </w:pPr>
            <w:r w:rsidRPr="00A064F6">
              <w:rPr>
                <w:rFonts w:ascii="Rockwell" w:hAnsi="Rockwell" w:cs="Arial"/>
                <w:u w:val="single"/>
              </w:rPr>
              <w:lastRenderedPageBreak/>
              <w:t xml:space="preserve">Centre actions </w:t>
            </w:r>
            <w:r w:rsidRPr="00A064F6">
              <w:rPr>
                <w:rFonts w:ascii="Rockwell" w:hAnsi="Rockwell" w:cs="Calibri"/>
                <w:u w:val="single"/>
              </w:rPr>
              <w:t>to mitigate the impact of the disruption</w:t>
            </w:r>
          </w:p>
          <w:p w14:paraId="0FFC783F" w14:textId="77777777" w:rsidR="00B60922" w:rsidRPr="00A064F6" w:rsidRDefault="00B60922" w:rsidP="00C70C6D">
            <w:pPr>
              <w:pStyle w:val="ListParagraph"/>
              <w:numPr>
                <w:ilvl w:val="0"/>
                <w:numId w:val="6"/>
              </w:numPr>
              <w:spacing w:after="0"/>
              <w:rPr>
                <w:rFonts w:ascii="Rockwell" w:hAnsi="Rockwell"/>
              </w:rPr>
            </w:pPr>
            <w:r w:rsidRPr="00A064F6">
              <w:rPr>
                <w:rFonts w:ascii="Rockwell" w:hAnsi="Rockwell"/>
              </w:rPr>
              <w:t>Take advice/instructions from relevant local or national agencies</w:t>
            </w:r>
          </w:p>
          <w:p w14:paraId="639DAFC6" w14:textId="77777777" w:rsidR="00B60922" w:rsidRPr="00A064F6" w:rsidRDefault="00B60922" w:rsidP="00C70C6D">
            <w:pPr>
              <w:pStyle w:val="ListParagraph"/>
              <w:numPr>
                <w:ilvl w:val="0"/>
                <w:numId w:val="6"/>
              </w:numPr>
              <w:spacing w:after="0"/>
              <w:rPr>
                <w:rFonts w:ascii="Rockwell" w:hAnsi="Rockwell"/>
              </w:rPr>
            </w:pPr>
            <w:r w:rsidRPr="00A064F6">
              <w:rPr>
                <w:rFonts w:ascii="Rockwell" w:hAnsi="Rockwell"/>
              </w:rPr>
              <w:t>Seek awarding body guidance/instructions</w:t>
            </w:r>
          </w:p>
          <w:p w14:paraId="336D232F" w14:textId="77777777" w:rsidR="00B60922" w:rsidRPr="00A064F6" w:rsidRDefault="00B60922" w:rsidP="006453D3">
            <w:pPr>
              <w:pStyle w:val="ListParagraph"/>
              <w:numPr>
                <w:ilvl w:val="0"/>
                <w:numId w:val="6"/>
              </w:numPr>
              <w:spacing w:after="0"/>
              <w:rPr>
                <w:rFonts w:ascii="Rockwell" w:hAnsi="Rockwell"/>
                <w:sz w:val="18"/>
                <w:szCs w:val="18"/>
              </w:rPr>
            </w:pPr>
            <w:r w:rsidRPr="00A064F6">
              <w:rPr>
                <w:rFonts w:ascii="Rockwell" w:hAnsi="Rockwell"/>
              </w:rPr>
              <w:t>Invoke actions as detailed in DfE statutory guidance</w:t>
            </w:r>
          </w:p>
          <w:p w14:paraId="7CEB9D42" w14:textId="77777777" w:rsidR="00B60922" w:rsidRPr="00A064F6" w:rsidRDefault="00B60922" w:rsidP="006453D3">
            <w:pPr>
              <w:pStyle w:val="ListParagraph"/>
              <w:numPr>
                <w:ilvl w:val="0"/>
                <w:numId w:val="6"/>
              </w:numPr>
              <w:spacing w:after="0"/>
              <w:rPr>
                <w:rFonts w:ascii="Rockwell" w:hAnsi="Rockwell"/>
              </w:rPr>
            </w:pPr>
            <w:r w:rsidRPr="00A064F6">
              <w:rPr>
                <w:rFonts w:ascii="Rockwell" w:hAnsi="Rockwell"/>
              </w:rPr>
              <w:t>Apply for special consideration for candidates if appropriate</w:t>
            </w:r>
          </w:p>
          <w:p w14:paraId="75FCEF59" w14:textId="68BDA4C1" w:rsidR="00B60922" w:rsidRPr="00A064F6" w:rsidRDefault="00B60922" w:rsidP="00C70C6D">
            <w:pPr>
              <w:pStyle w:val="ListParagraph"/>
              <w:numPr>
                <w:ilvl w:val="0"/>
                <w:numId w:val="6"/>
              </w:numPr>
              <w:spacing w:after="0"/>
              <w:rPr>
                <w:rFonts w:ascii="Rockwell" w:hAnsi="Rockwell"/>
              </w:rPr>
            </w:pPr>
            <w:r w:rsidRPr="00A064F6">
              <w:rPr>
                <w:rFonts w:ascii="Rockwell" w:hAnsi="Rockwell"/>
              </w:rPr>
              <w:t>Source alternative venues/facilities if feasible</w:t>
            </w:r>
            <w:r w:rsidR="00F16CD4">
              <w:rPr>
                <w:rFonts w:ascii="Rockwell" w:hAnsi="Rockwell"/>
              </w:rPr>
              <w:t xml:space="preserve"> – </w:t>
            </w:r>
            <w:r w:rsidR="00F16CD4" w:rsidRPr="00F16CD4">
              <w:rPr>
                <w:rFonts w:ascii="Rockwell" w:hAnsi="Rockwell"/>
                <w:highlight w:val="yellow"/>
              </w:rPr>
              <w:t>Utilise Learning4life-GY other site for the examinations: 146 Freeman Street; OR 155-159 Freeman Street as both sites are registered addresses for conducting exams.</w:t>
            </w:r>
          </w:p>
          <w:p w14:paraId="03772BA3"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 xml:space="preserve">Keep question papers and exam materials secure </w:t>
            </w:r>
          </w:p>
          <w:p w14:paraId="0DD1BAE6" w14:textId="77777777" w:rsidR="00B60922" w:rsidRPr="00A064F6" w:rsidRDefault="00B60922" w:rsidP="005172F7">
            <w:pPr>
              <w:pStyle w:val="ListParagraph"/>
              <w:numPr>
                <w:ilvl w:val="0"/>
                <w:numId w:val="6"/>
              </w:numPr>
              <w:spacing w:after="0"/>
              <w:rPr>
                <w:rFonts w:ascii="Rockwell" w:hAnsi="Rockwell"/>
                <w:sz w:val="18"/>
                <w:szCs w:val="18"/>
              </w:rPr>
            </w:pPr>
            <w:r w:rsidRPr="00A064F6">
              <w:rPr>
                <w:rFonts w:ascii="Rockwell" w:hAnsi="Rockwell"/>
              </w:rPr>
              <w:t>Keep scripts secure</w:t>
            </w:r>
            <w:r w:rsidRPr="00A064F6">
              <w:rPr>
                <w:rFonts w:ascii="Rockwell" w:hAnsi="Rockwell"/>
                <w:sz w:val="18"/>
                <w:szCs w:val="18"/>
              </w:rPr>
              <w:t xml:space="preserve"> </w:t>
            </w:r>
          </w:p>
          <w:p w14:paraId="41FBC340" w14:textId="77777777" w:rsidR="00B60922" w:rsidRPr="00A064F6" w:rsidRDefault="00B60922" w:rsidP="005172F7">
            <w:pPr>
              <w:pStyle w:val="ListParagraph"/>
              <w:spacing w:after="0"/>
              <w:ind w:left="360"/>
              <w:rPr>
                <w:rFonts w:ascii="Rockwell" w:hAnsi="Rockwell"/>
              </w:rPr>
            </w:pPr>
          </w:p>
          <w:p w14:paraId="727E42D7" w14:textId="77777777" w:rsidR="00B60922" w:rsidRPr="00A064F6" w:rsidRDefault="00B60922" w:rsidP="00C70C6D">
            <w:pPr>
              <w:pStyle w:val="ListParagraph"/>
              <w:autoSpaceDE w:val="0"/>
              <w:autoSpaceDN w:val="0"/>
              <w:adjustRightInd w:val="0"/>
              <w:spacing w:before="120" w:after="120" w:line="276" w:lineRule="auto"/>
              <w:ind w:left="360"/>
              <w:rPr>
                <w:rFonts w:ascii="Rockwell" w:hAnsi="Rockwell" w:cs="Arial"/>
                <w:u w:val="single"/>
              </w:rPr>
            </w:pPr>
          </w:p>
        </w:tc>
      </w:tr>
    </w:tbl>
    <w:p w14:paraId="0B1C2D97" w14:textId="77777777" w:rsidR="00B60922" w:rsidRPr="00A064F6" w:rsidRDefault="00B60922" w:rsidP="00CE5CB7">
      <w:pPr>
        <w:pStyle w:val="Heading3"/>
        <w:numPr>
          <w:ilvl w:val="0"/>
          <w:numId w:val="1"/>
        </w:numPr>
        <w:spacing w:before="120" w:after="120" w:line="276" w:lineRule="auto"/>
        <w:ind w:left="714" w:hanging="357"/>
        <w:rPr>
          <w:rFonts w:ascii="Rockwell" w:hAnsi="Rockwell" w:cs="Arial"/>
        </w:rPr>
      </w:pPr>
      <w:bookmarkStart w:id="35" w:name="_Toc496121072"/>
      <w:r w:rsidRPr="00A064F6">
        <w:rPr>
          <w:rFonts w:ascii="Rockwell" w:hAnsi="Rockwell" w:cs="Arial"/>
        </w:rPr>
        <w:t>Disruption of teaching time – centre closed for an extended period</w:t>
      </w:r>
      <w:bookmarkEnd w:id="34"/>
      <w:bookmarkEnd w:id="35"/>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1227B4BE" w14:textId="77777777" w:rsidTr="001257A2">
        <w:tc>
          <w:tcPr>
            <w:tcW w:w="10910" w:type="dxa"/>
          </w:tcPr>
          <w:p w14:paraId="530DADEE"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Criteria for implementation of the plan</w:t>
            </w:r>
          </w:p>
          <w:p w14:paraId="4ED66684" w14:textId="77777777" w:rsidR="00B60922" w:rsidRPr="001257A2" w:rsidRDefault="00B60922" w:rsidP="001257A2">
            <w:pPr>
              <w:autoSpaceDE w:val="0"/>
              <w:autoSpaceDN w:val="0"/>
              <w:adjustRightInd w:val="0"/>
              <w:spacing w:before="120" w:after="120"/>
              <w:rPr>
                <w:rFonts w:ascii="Rockwell" w:hAnsi="Rockwell" w:cs="Arial"/>
                <w:i/>
              </w:rPr>
            </w:pPr>
            <w:r w:rsidRPr="00A064F6">
              <w:rPr>
                <w:rFonts w:ascii="Rockwell" w:hAnsi="Rockwell" w:cs="Arial"/>
                <w:i/>
              </w:rPr>
              <w:t>Centre closed or candidates are unable to attend for an extended period during normal teaching or study supported time, interrupting the provision of normal teaching and learning</w:t>
            </w:r>
          </w:p>
        </w:tc>
      </w:tr>
      <w:tr w:rsidR="00B60922" w:rsidRPr="001257A2" w14:paraId="0E633FA8" w14:textId="77777777" w:rsidTr="001257A2">
        <w:tc>
          <w:tcPr>
            <w:tcW w:w="10910" w:type="dxa"/>
          </w:tcPr>
          <w:p w14:paraId="184D87E3"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 xml:space="preserve">Centre actions </w:t>
            </w:r>
            <w:r w:rsidRPr="00A064F6">
              <w:rPr>
                <w:rFonts w:ascii="Rockwell" w:hAnsi="Rockwell" w:cs="Calibri"/>
                <w:u w:val="single"/>
              </w:rPr>
              <w:t>to mitigate the impact of the disruption</w:t>
            </w:r>
          </w:p>
          <w:p w14:paraId="7162BF0B" w14:textId="77777777" w:rsidR="00B60922" w:rsidRPr="00A064F6" w:rsidRDefault="00B60922" w:rsidP="001257A2">
            <w:pPr>
              <w:pStyle w:val="ListParagraph"/>
              <w:numPr>
                <w:ilvl w:val="0"/>
                <w:numId w:val="6"/>
              </w:numPr>
              <w:autoSpaceDE w:val="0"/>
              <w:autoSpaceDN w:val="0"/>
              <w:adjustRightInd w:val="0"/>
              <w:spacing w:before="120" w:after="120" w:line="276" w:lineRule="auto"/>
              <w:rPr>
                <w:rFonts w:ascii="Rockwell" w:hAnsi="Rockwell" w:cs="Arial"/>
              </w:rPr>
            </w:pPr>
            <w:r w:rsidRPr="00A064F6">
              <w:rPr>
                <w:rFonts w:ascii="Rockwell" w:hAnsi="Rockwell" w:cs="Arial"/>
              </w:rPr>
              <w:t xml:space="preserve">SMT discuss solutions with relevant Team Leaders/ Tutors </w:t>
            </w:r>
          </w:p>
          <w:p w14:paraId="7447EFF2" w14:textId="77777777" w:rsidR="00B60922" w:rsidRPr="00A064F6" w:rsidRDefault="00B60922" w:rsidP="00C70C6D">
            <w:pPr>
              <w:pStyle w:val="ListParagraph"/>
              <w:numPr>
                <w:ilvl w:val="0"/>
                <w:numId w:val="6"/>
              </w:numPr>
              <w:autoSpaceDE w:val="0"/>
              <w:autoSpaceDN w:val="0"/>
              <w:adjustRightInd w:val="0"/>
              <w:spacing w:before="120" w:after="120" w:line="276" w:lineRule="auto"/>
              <w:rPr>
                <w:rFonts w:ascii="Rockwell" w:hAnsi="Rockwell" w:cs="Arial"/>
              </w:rPr>
            </w:pPr>
            <w:r w:rsidRPr="00A064F6">
              <w:rPr>
                <w:rFonts w:ascii="Rockwell" w:hAnsi="Rockwell"/>
              </w:rPr>
              <w:t>Enter candidates for the next available exam series (where available)</w:t>
            </w:r>
          </w:p>
          <w:p w14:paraId="06CD06F0" w14:textId="77777777" w:rsidR="00B60922" w:rsidRPr="00A064F6" w:rsidRDefault="00B60922" w:rsidP="000C26F1">
            <w:pPr>
              <w:pStyle w:val="ListParagraph"/>
              <w:numPr>
                <w:ilvl w:val="0"/>
                <w:numId w:val="6"/>
              </w:numPr>
              <w:spacing w:after="0"/>
              <w:rPr>
                <w:rFonts w:ascii="Rockwell" w:hAnsi="Rockwell"/>
              </w:rPr>
            </w:pPr>
            <w:r w:rsidRPr="00A064F6">
              <w:rPr>
                <w:rFonts w:ascii="Rockwell" w:hAnsi="Rockwell"/>
              </w:rPr>
              <w:t>Prioritise candidates whose progression will be severely delayed if they do not take their exams when planned</w:t>
            </w:r>
          </w:p>
          <w:p w14:paraId="028FC795" w14:textId="77777777" w:rsidR="00B60922" w:rsidRPr="00A064F6" w:rsidRDefault="00B60922" w:rsidP="00C70C6D">
            <w:pPr>
              <w:pStyle w:val="ListParagraph"/>
              <w:numPr>
                <w:ilvl w:val="0"/>
                <w:numId w:val="6"/>
              </w:numPr>
              <w:spacing w:after="0"/>
              <w:rPr>
                <w:rFonts w:ascii="Rockwell" w:hAnsi="Rockwell"/>
              </w:rPr>
            </w:pPr>
            <w:r w:rsidRPr="00A064F6">
              <w:rPr>
                <w:rFonts w:ascii="Rockwell" w:hAnsi="Rockwell"/>
              </w:rPr>
              <w:t>Communicate with parents/carers and students and keep them informed regarding solutions to the disruption</w:t>
            </w:r>
          </w:p>
          <w:p w14:paraId="60E860EA" w14:textId="77777777" w:rsidR="00B60922" w:rsidRPr="00A064F6" w:rsidRDefault="00B60922" w:rsidP="00C70C6D">
            <w:pPr>
              <w:pStyle w:val="ListParagraph"/>
              <w:numPr>
                <w:ilvl w:val="0"/>
                <w:numId w:val="6"/>
              </w:numPr>
              <w:spacing w:after="0"/>
              <w:rPr>
                <w:rFonts w:ascii="Rockwell" w:hAnsi="Rockwell"/>
              </w:rPr>
            </w:pPr>
            <w:r w:rsidRPr="00A064F6">
              <w:rPr>
                <w:rFonts w:ascii="Rockwell" w:hAnsi="Rockwell"/>
              </w:rPr>
              <w:t>Post information on the centre’s website; updates on local radio etc.</w:t>
            </w:r>
          </w:p>
          <w:p w14:paraId="4DDADD48" w14:textId="77777777" w:rsidR="00B60922" w:rsidRPr="00A064F6" w:rsidRDefault="00B60922" w:rsidP="00C70C6D">
            <w:pPr>
              <w:pStyle w:val="ListParagraph"/>
              <w:numPr>
                <w:ilvl w:val="0"/>
                <w:numId w:val="6"/>
              </w:numPr>
              <w:spacing w:after="0"/>
              <w:rPr>
                <w:rFonts w:ascii="Rockwell" w:hAnsi="Rockwell"/>
              </w:rPr>
            </w:pPr>
            <w:r w:rsidRPr="00A064F6">
              <w:rPr>
                <w:rFonts w:ascii="Rockwell" w:hAnsi="Rockwell"/>
              </w:rPr>
              <w:t>Source alternative venues/facilities</w:t>
            </w:r>
          </w:p>
          <w:p w14:paraId="6067EFB1" w14:textId="77777777" w:rsidR="00B60922" w:rsidRPr="00A064F6" w:rsidRDefault="00B60922" w:rsidP="00C70C6D">
            <w:pPr>
              <w:pStyle w:val="ListParagraph"/>
              <w:autoSpaceDE w:val="0"/>
              <w:autoSpaceDN w:val="0"/>
              <w:adjustRightInd w:val="0"/>
              <w:spacing w:before="120" w:after="120" w:line="276" w:lineRule="auto"/>
              <w:ind w:left="360"/>
              <w:rPr>
                <w:rFonts w:ascii="Rockwell" w:hAnsi="Rockwell" w:cs="Arial"/>
              </w:rPr>
            </w:pPr>
          </w:p>
        </w:tc>
      </w:tr>
    </w:tbl>
    <w:p w14:paraId="108DC828"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36" w:name="_Toc496121073"/>
      <w:bookmarkStart w:id="37" w:name="_Toc404764995"/>
      <w:r w:rsidRPr="003F61D8">
        <w:rPr>
          <w:rFonts w:ascii="Rockwell" w:hAnsi="Rockwell" w:cs="Arial"/>
        </w:rPr>
        <w:t>Candidates unable to take examinations because of a crisis – centre remains open</w:t>
      </w:r>
      <w:bookmarkEnd w:id="36"/>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5"/>
      </w:tblGrid>
      <w:tr w:rsidR="00B60922" w:rsidRPr="001257A2" w14:paraId="725109B5" w14:textId="77777777" w:rsidTr="001257A2">
        <w:tc>
          <w:tcPr>
            <w:tcW w:w="10915" w:type="dxa"/>
          </w:tcPr>
          <w:p w14:paraId="2A445BE2" w14:textId="77777777" w:rsidR="00B60922" w:rsidRPr="001257A2" w:rsidRDefault="00B60922" w:rsidP="001257A2">
            <w:pPr>
              <w:autoSpaceDE w:val="0"/>
              <w:autoSpaceDN w:val="0"/>
              <w:adjustRightInd w:val="0"/>
              <w:spacing w:before="120" w:after="120" w:line="276" w:lineRule="auto"/>
              <w:ind w:left="34"/>
              <w:rPr>
                <w:rFonts w:ascii="Rockwell" w:hAnsi="Rockwell" w:cs="Arial"/>
                <w:u w:val="single"/>
              </w:rPr>
            </w:pPr>
            <w:r w:rsidRPr="001257A2">
              <w:rPr>
                <w:rFonts w:ascii="Rockwell" w:hAnsi="Rockwell" w:cs="Arial"/>
                <w:u w:val="single"/>
              </w:rPr>
              <w:t>Criteria for implementation of the plan</w:t>
            </w:r>
          </w:p>
          <w:p w14:paraId="1B85AD2B" w14:textId="77777777" w:rsidR="00B60922" w:rsidRPr="001257A2" w:rsidRDefault="00B60922" w:rsidP="001257A2">
            <w:pPr>
              <w:autoSpaceDE w:val="0"/>
              <w:autoSpaceDN w:val="0"/>
              <w:adjustRightInd w:val="0"/>
              <w:spacing w:before="120" w:after="120" w:line="276" w:lineRule="auto"/>
              <w:rPr>
                <w:rFonts w:ascii="Rockwell" w:hAnsi="Rockwell" w:cs="Arial"/>
                <w:i/>
              </w:rPr>
            </w:pPr>
            <w:r w:rsidRPr="001257A2">
              <w:rPr>
                <w:rFonts w:ascii="Rockwell" w:hAnsi="Rockwell" w:cs="Arial"/>
                <w:i/>
              </w:rPr>
              <w:t>Candidates are unable to attend the examination centre to take examinations as normal</w:t>
            </w:r>
          </w:p>
        </w:tc>
      </w:tr>
      <w:tr w:rsidR="00B60922" w:rsidRPr="001257A2" w14:paraId="74A360C4" w14:textId="77777777" w:rsidTr="001257A2">
        <w:tc>
          <w:tcPr>
            <w:tcW w:w="10915" w:type="dxa"/>
          </w:tcPr>
          <w:p w14:paraId="29EE62B6" w14:textId="77777777" w:rsidR="00B60922" w:rsidRPr="00A064F6" w:rsidRDefault="00B60922" w:rsidP="001257A2">
            <w:pPr>
              <w:autoSpaceDE w:val="0"/>
              <w:autoSpaceDN w:val="0"/>
              <w:adjustRightInd w:val="0"/>
              <w:spacing w:before="120" w:after="120" w:line="276" w:lineRule="auto"/>
              <w:rPr>
                <w:rFonts w:ascii="Rockwell" w:hAnsi="Rockwell" w:cs="Calibri"/>
                <w:u w:val="single"/>
              </w:rPr>
            </w:pPr>
            <w:r w:rsidRPr="00A064F6">
              <w:rPr>
                <w:rFonts w:ascii="Rockwell" w:hAnsi="Rockwell" w:cs="Arial"/>
                <w:u w:val="single"/>
              </w:rPr>
              <w:t xml:space="preserve">Centre actions </w:t>
            </w:r>
            <w:r w:rsidRPr="00A064F6">
              <w:rPr>
                <w:rFonts w:ascii="Rockwell" w:hAnsi="Rockwell" w:cs="Calibri"/>
                <w:u w:val="single"/>
              </w:rPr>
              <w:t>to mitigate the impact of the disruption</w:t>
            </w:r>
          </w:p>
          <w:p w14:paraId="394DA0A2"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p>
          <w:p w14:paraId="72182963"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Take advice/instructions from relevant local or national agencies</w:t>
            </w:r>
          </w:p>
          <w:p w14:paraId="23F8A032"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Seek awarding body guidance/instructions</w:t>
            </w:r>
          </w:p>
          <w:p w14:paraId="142660EE"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Invoke actions as detailed in DfE statutory guidance</w:t>
            </w:r>
          </w:p>
          <w:p w14:paraId="1F6137DF"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Source alternative venues/facilities if feasible</w:t>
            </w:r>
          </w:p>
          <w:p w14:paraId="6FA91C55"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 xml:space="preserve">Keep question papers and exam materials secure </w:t>
            </w:r>
          </w:p>
          <w:p w14:paraId="45B0DD2B" w14:textId="77777777" w:rsidR="00B60922" w:rsidRPr="00A064F6" w:rsidRDefault="00B60922" w:rsidP="005172F7">
            <w:pPr>
              <w:pStyle w:val="ListParagraph"/>
              <w:numPr>
                <w:ilvl w:val="0"/>
                <w:numId w:val="6"/>
              </w:numPr>
              <w:spacing w:after="0"/>
              <w:rPr>
                <w:rFonts w:ascii="Rockwell" w:hAnsi="Rockwell"/>
                <w:sz w:val="18"/>
                <w:szCs w:val="18"/>
              </w:rPr>
            </w:pPr>
            <w:r w:rsidRPr="00A064F6">
              <w:rPr>
                <w:rFonts w:ascii="Rockwell" w:hAnsi="Rockwell"/>
              </w:rPr>
              <w:t>Keep scripts secure</w:t>
            </w:r>
            <w:r w:rsidRPr="00A064F6">
              <w:rPr>
                <w:rFonts w:ascii="Rockwell" w:hAnsi="Rockwell"/>
                <w:sz w:val="18"/>
                <w:szCs w:val="18"/>
              </w:rPr>
              <w:t xml:space="preserve"> </w:t>
            </w:r>
          </w:p>
          <w:p w14:paraId="2D2190DD" w14:textId="77777777" w:rsidR="00B60922" w:rsidRPr="00A064F6" w:rsidRDefault="00B60922" w:rsidP="001257A2">
            <w:pPr>
              <w:pStyle w:val="ListParagraph"/>
              <w:numPr>
                <w:ilvl w:val="0"/>
                <w:numId w:val="6"/>
              </w:numPr>
              <w:autoSpaceDE w:val="0"/>
              <w:autoSpaceDN w:val="0"/>
              <w:adjustRightInd w:val="0"/>
              <w:spacing w:before="120" w:after="120" w:line="276" w:lineRule="auto"/>
              <w:rPr>
                <w:rFonts w:ascii="Rockwell" w:hAnsi="Rockwell" w:cs="Arial"/>
              </w:rPr>
            </w:pPr>
            <w:r w:rsidRPr="00A064F6">
              <w:rPr>
                <w:rFonts w:ascii="Rockwell" w:hAnsi="Rockwell" w:cs="Arial"/>
              </w:rPr>
              <w:t>Reschedule exam if possible</w:t>
            </w:r>
          </w:p>
          <w:p w14:paraId="7BBF4ABE" w14:textId="77777777" w:rsidR="00B60922" w:rsidRPr="00A064F6" w:rsidRDefault="00B60922" w:rsidP="005172F7">
            <w:pPr>
              <w:pStyle w:val="ListParagraph"/>
              <w:autoSpaceDE w:val="0"/>
              <w:autoSpaceDN w:val="0"/>
              <w:adjustRightInd w:val="0"/>
              <w:spacing w:before="120" w:after="120" w:line="276" w:lineRule="auto"/>
              <w:ind w:left="330"/>
              <w:rPr>
                <w:rFonts w:ascii="Rockwell" w:hAnsi="Rockwell" w:cs="Arial"/>
                <w:u w:val="single"/>
              </w:rPr>
            </w:pPr>
          </w:p>
        </w:tc>
      </w:tr>
    </w:tbl>
    <w:p w14:paraId="3AC4483F"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szCs w:val="28"/>
        </w:rPr>
      </w:pPr>
      <w:bookmarkStart w:id="38" w:name="_Toc496121074"/>
      <w:r w:rsidRPr="003F61D8">
        <w:rPr>
          <w:rFonts w:ascii="Rockwell" w:hAnsi="Rockwell" w:cs="Arial"/>
        </w:rPr>
        <w:lastRenderedPageBreak/>
        <w:t>Centre unable to open as normal during the exams period</w:t>
      </w:r>
      <w:bookmarkEnd w:id="37"/>
      <w:bookmarkEnd w:id="38"/>
    </w:p>
    <w:tbl>
      <w:tblPr>
        <w:tblW w:w="1091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5"/>
      </w:tblGrid>
      <w:tr w:rsidR="00B60922" w:rsidRPr="001257A2" w14:paraId="63B71A72" w14:textId="77777777" w:rsidTr="001257A2">
        <w:tc>
          <w:tcPr>
            <w:tcW w:w="10915" w:type="dxa"/>
          </w:tcPr>
          <w:p w14:paraId="17147B45"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07C9CC81" w14:textId="77777777" w:rsidR="00B60922" w:rsidRPr="001257A2" w:rsidRDefault="00B60922" w:rsidP="001257A2">
            <w:pPr>
              <w:autoSpaceDE w:val="0"/>
              <w:autoSpaceDN w:val="0"/>
              <w:adjustRightInd w:val="0"/>
              <w:spacing w:before="120" w:after="120" w:line="276" w:lineRule="auto"/>
              <w:rPr>
                <w:rFonts w:ascii="Rockwell" w:hAnsi="Rockwell" w:cs="Arial"/>
                <w:i/>
                <w:u w:val="single"/>
              </w:rPr>
            </w:pPr>
            <w:r w:rsidRPr="001257A2">
              <w:rPr>
                <w:rFonts w:ascii="Rockwell" w:hAnsi="Rockwell" w:cs="Arial"/>
                <w:i/>
              </w:rPr>
              <w:t xml:space="preserve">Centre unable to open as normal for scheduled examinations (including </w:t>
            </w:r>
            <w:r w:rsidRPr="001257A2">
              <w:rPr>
                <w:rFonts w:ascii="Rockwell" w:hAnsi="Rockwell" w:cs="Arial"/>
                <w:i/>
                <w:color w:val="000000"/>
              </w:rPr>
              <w:t>centre being unavailable for examinations owing to an unforeseen emergency)</w:t>
            </w:r>
          </w:p>
        </w:tc>
      </w:tr>
      <w:tr w:rsidR="00B60922" w:rsidRPr="001257A2" w14:paraId="216888AE" w14:textId="77777777" w:rsidTr="001257A2">
        <w:tc>
          <w:tcPr>
            <w:tcW w:w="10915" w:type="dxa"/>
          </w:tcPr>
          <w:p w14:paraId="027E805A"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 xml:space="preserve">Centre actions </w:t>
            </w:r>
            <w:r w:rsidRPr="00A064F6">
              <w:rPr>
                <w:rFonts w:ascii="Rockwell" w:hAnsi="Rockwell" w:cs="Calibri"/>
              </w:rPr>
              <w:t>to mitigate the impact of the disruption</w:t>
            </w:r>
          </w:p>
          <w:p w14:paraId="4A0EB69D"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Take advice/instructions from relevant local or national agencies</w:t>
            </w:r>
          </w:p>
          <w:p w14:paraId="31808E8A"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Seek awarding body guidance/instructions</w:t>
            </w:r>
          </w:p>
          <w:p w14:paraId="2BE90506"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Invoke actions as detailed in DfE statutory guidance</w:t>
            </w:r>
          </w:p>
          <w:p w14:paraId="25727632"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cs="Arial"/>
              </w:rPr>
              <w:t>Seek alternative venue if feasible</w:t>
            </w:r>
            <w:r w:rsidRPr="00A064F6">
              <w:rPr>
                <w:rFonts w:ascii="Rockwell" w:hAnsi="Rockwell"/>
              </w:rPr>
              <w:t xml:space="preserve"> </w:t>
            </w:r>
          </w:p>
          <w:p w14:paraId="332D2CCA" w14:textId="77777777" w:rsidR="00B60922" w:rsidRPr="00A064F6" w:rsidRDefault="00B60922" w:rsidP="005172F7">
            <w:pPr>
              <w:pStyle w:val="ListParagraph"/>
              <w:numPr>
                <w:ilvl w:val="0"/>
                <w:numId w:val="6"/>
              </w:numPr>
              <w:spacing w:after="0"/>
              <w:rPr>
                <w:rFonts w:ascii="Rockwell" w:hAnsi="Rockwell"/>
              </w:rPr>
            </w:pPr>
            <w:r w:rsidRPr="00A064F6">
              <w:rPr>
                <w:rFonts w:ascii="Rockwell" w:hAnsi="Rockwell"/>
              </w:rPr>
              <w:t xml:space="preserve">Keep question papers and exam materials secure </w:t>
            </w:r>
          </w:p>
          <w:p w14:paraId="671C05F1" w14:textId="77777777" w:rsidR="00B60922" w:rsidRPr="00A064F6" w:rsidRDefault="00B60922" w:rsidP="005172F7">
            <w:pPr>
              <w:pStyle w:val="ListParagraph"/>
              <w:numPr>
                <w:ilvl w:val="0"/>
                <w:numId w:val="6"/>
              </w:numPr>
              <w:autoSpaceDE w:val="0"/>
              <w:autoSpaceDN w:val="0"/>
              <w:adjustRightInd w:val="0"/>
              <w:spacing w:before="120" w:after="120" w:line="276" w:lineRule="auto"/>
              <w:rPr>
                <w:rFonts w:ascii="Rockwell" w:hAnsi="Rockwell" w:cs="Arial"/>
              </w:rPr>
            </w:pPr>
            <w:r w:rsidRPr="00A064F6">
              <w:rPr>
                <w:rFonts w:ascii="Rockwell" w:hAnsi="Rockwell" w:cs="Arial"/>
              </w:rPr>
              <w:t>Reschedule exam if possible</w:t>
            </w:r>
          </w:p>
          <w:p w14:paraId="391CD01C" w14:textId="77777777" w:rsidR="00B60922" w:rsidRPr="00A064F6" w:rsidRDefault="00B60922" w:rsidP="005172F7">
            <w:pPr>
              <w:pStyle w:val="ListParagraph"/>
              <w:autoSpaceDE w:val="0"/>
              <w:autoSpaceDN w:val="0"/>
              <w:adjustRightInd w:val="0"/>
              <w:spacing w:before="120" w:after="120" w:line="276" w:lineRule="auto"/>
              <w:ind w:left="330"/>
              <w:rPr>
                <w:rFonts w:ascii="Rockwell" w:hAnsi="Rockwell" w:cs="Arial"/>
              </w:rPr>
            </w:pPr>
          </w:p>
        </w:tc>
      </w:tr>
    </w:tbl>
    <w:p w14:paraId="42505221"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39" w:name="_Toc404764997"/>
      <w:bookmarkStart w:id="40" w:name="_Toc496121075"/>
      <w:r w:rsidRPr="003F61D8">
        <w:rPr>
          <w:rFonts w:ascii="Rockwell" w:hAnsi="Rockwell" w:cs="Arial"/>
        </w:rPr>
        <w:t xml:space="preserve">Disruption </w:t>
      </w:r>
      <w:bookmarkEnd w:id="39"/>
      <w:r w:rsidRPr="003F61D8">
        <w:rPr>
          <w:rFonts w:ascii="Rockwell" w:hAnsi="Rockwell" w:cs="Arial"/>
        </w:rPr>
        <w:t>in the distribution of examination papers</w:t>
      </w:r>
      <w:bookmarkEnd w:id="40"/>
    </w:p>
    <w:tbl>
      <w:tblPr>
        <w:tblW w:w="1094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4"/>
      </w:tblGrid>
      <w:tr w:rsidR="00B60922" w:rsidRPr="001257A2" w14:paraId="1947D4F3" w14:textId="77777777" w:rsidTr="001257A2">
        <w:tc>
          <w:tcPr>
            <w:tcW w:w="10944" w:type="dxa"/>
          </w:tcPr>
          <w:p w14:paraId="1E6B8A71"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1EAACB59" w14:textId="77777777" w:rsidR="00B60922" w:rsidRPr="001257A2" w:rsidRDefault="00B60922" w:rsidP="001257A2">
            <w:pPr>
              <w:autoSpaceDE w:val="0"/>
              <w:autoSpaceDN w:val="0"/>
              <w:adjustRightInd w:val="0"/>
              <w:spacing w:before="120" w:after="120" w:line="276" w:lineRule="auto"/>
              <w:rPr>
                <w:rFonts w:ascii="Rockwell" w:hAnsi="Rockwell" w:cs="Arial"/>
                <w:i/>
                <w:u w:val="single"/>
              </w:rPr>
            </w:pPr>
            <w:r w:rsidRPr="001257A2">
              <w:rPr>
                <w:rFonts w:ascii="Rockwell" w:hAnsi="Rockwell" w:cs="Arial"/>
                <w:i/>
              </w:rPr>
              <w:t>Disruption to the distribution of examination papers to the centre in advance of examinations</w:t>
            </w:r>
          </w:p>
        </w:tc>
      </w:tr>
      <w:tr w:rsidR="00B60922" w:rsidRPr="001257A2" w14:paraId="46F7A160" w14:textId="77777777" w:rsidTr="001257A2">
        <w:tc>
          <w:tcPr>
            <w:tcW w:w="10944" w:type="dxa"/>
          </w:tcPr>
          <w:p w14:paraId="73C129EB"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 xml:space="preserve">Centre actions </w:t>
            </w:r>
            <w:r w:rsidRPr="00A064F6">
              <w:rPr>
                <w:rFonts w:ascii="Rockwell" w:hAnsi="Rockwell" w:cs="Calibri"/>
                <w:u w:val="single"/>
              </w:rPr>
              <w:t>to mitigate the impact of the disruption</w:t>
            </w:r>
          </w:p>
          <w:p w14:paraId="54720CB0" w14:textId="77777777" w:rsidR="00B60922" w:rsidRPr="00A064F6" w:rsidRDefault="00B60922" w:rsidP="000C26F1">
            <w:pPr>
              <w:pStyle w:val="ListParagraph"/>
              <w:numPr>
                <w:ilvl w:val="0"/>
                <w:numId w:val="6"/>
              </w:numPr>
              <w:spacing w:after="0"/>
              <w:rPr>
                <w:rFonts w:ascii="Rockwell" w:hAnsi="Rockwell"/>
              </w:rPr>
            </w:pPr>
            <w:r w:rsidRPr="00A064F6">
              <w:rPr>
                <w:rFonts w:ascii="Rockwell" w:hAnsi="Rockwell"/>
              </w:rPr>
              <w:t>Seek awarding body guidance/instructions</w:t>
            </w:r>
          </w:p>
          <w:p w14:paraId="365DA091" w14:textId="77777777" w:rsidR="00B60922" w:rsidRPr="00A064F6" w:rsidRDefault="00B60922" w:rsidP="000C26F1">
            <w:pPr>
              <w:pStyle w:val="ListParagraph"/>
              <w:numPr>
                <w:ilvl w:val="0"/>
                <w:numId w:val="6"/>
              </w:numPr>
              <w:spacing w:after="0"/>
              <w:rPr>
                <w:rFonts w:ascii="Rockwell" w:hAnsi="Rockwell"/>
              </w:rPr>
            </w:pPr>
            <w:r w:rsidRPr="00A064F6">
              <w:rPr>
                <w:rFonts w:ascii="Rockwell" w:hAnsi="Rockwell"/>
              </w:rPr>
              <w:t>Communicate with parents/carers and students and keep them informed regarding solutions to the disruption</w:t>
            </w:r>
          </w:p>
          <w:p w14:paraId="40E5B258" w14:textId="77777777" w:rsidR="00B60922" w:rsidRPr="00A064F6" w:rsidRDefault="00B60922" w:rsidP="000C26F1">
            <w:pPr>
              <w:pStyle w:val="ListParagraph"/>
              <w:autoSpaceDE w:val="0"/>
              <w:autoSpaceDN w:val="0"/>
              <w:adjustRightInd w:val="0"/>
              <w:spacing w:before="120" w:after="120" w:line="276" w:lineRule="auto"/>
              <w:ind w:left="330"/>
              <w:rPr>
                <w:rFonts w:ascii="Rockwell" w:hAnsi="Rockwell" w:cs="Arial"/>
                <w:u w:val="single"/>
              </w:rPr>
            </w:pPr>
          </w:p>
        </w:tc>
      </w:tr>
    </w:tbl>
    <w:p w14:paraId="24F6BDB0"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41" w:name="_Toc496121076"/>
      <w:bookmarkStart w:id="42" w:name="_Toc404764998"/>
      <w:r w:rsidRPr="003F61D8">
        <w:rPr>
          <w:rFonts w:ascii="Rockwell" w:hAnsi="Rockwell" w:cs="Arial"/>
        </w:rPr>
        <w:t xml:space="preserve">Disruption to the transportation of completed examination </w:t>
      </w:r>
      <w:r w:rsidRPr="003F61D8">
        <w:rPr>
          <w:rFonts w:ascii="Rockwell" w:hAnsi="Rockwell" w:cs="Arial"/>
          <w:szCs w:val="28"/>
        </w:rPr>
        <w:t>scripts</w:t>
      </w:r>
      <w:bookmarkEnd w:id="41"/>
    </w:p>
    <w:tbl>
      <w:tblPr>
        <w:tblW w:w="1094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44"/>
      </w:tblGrid>
      <w:tr w:rsidR="00B60922" w:rsidRPr="001257A2" w14:paraId="24B76EEC" w14:textId="77777777" w:rsidTr="001257A2">
        <w:tc>
          <w:tcPr>
            <w:tcW w:w="10944" w:type="dxa"/>
          </w:tcPr>
          <w:p w14:paraId="28D7CC4D"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79C564C2" w14:textId="77777777" w:rsidR="00B60922" w:rsidRPr="001257A2" w:rsidRDefault="00B60922" w:rsidP="001257A2">
            <w:pPr>
              <w:autoSpaceDE w:val="0"/>
              <w:autoSpaceDN w:val="0"/>
              <w:adjustRightInd w:val="0"/>
              <w:spacing w:before="120" w:after="120" w:line="276" w:lineRule="auto"/>
              <w:rPr>
                <w:rFonts w:ascii="Rockwell" w:hAnsi="Rockwell" w:cs="Arial"/>
                <w:i/>
                <w:u w:val="single"/>
              </w:rPr>
            </w:pPr>
            <w:r w:rsidRPr="001257A2">
              <w:rPr>
                <w:rFonts w:ascii="Rockwell" w:hAnsi="Rockwell" w:cs="Arial"/>
                <w:i/>
              </w:rPr>
              <w:t>Delay in normal collection arrangements for completed examination scripts</w:t>
            </w:r>
          </w:p>
        </w:tc>
      </w:tr>
      <w:tr w:rsidR="00B60922" w:rsidRPr="001257A2" w14:paraId="2566431E" w14:textId="77777777" w:rsidTr="001257A2">
        <w:tc>
          <w:tcPr>
            <w:tcW w:w="10944" w:type="dxa"/>
          </w:tcPr>
          <w:p w14:paraId="2C2724BC"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 xml:space="preserve">Centre actions </w:t>
            </w:r>
            <w:r w:rsidRPr="00A064F6">
              <w:rPr>
                <w:rFonts w:ascii="Rockwell" w:hAnsi="Rockwell" w:cs="Calibri"/>
                <w:u w:val="single"/>
              </w:rPr>
              <w:t>to mitigate the impact of the disruption</w:t>
            </w:r>
          </w:p>
          <w:p w14:paraId="74B90155" w14:textId="77777777" w:rsidR="00B60922" w:rsidRPr="00A064F6" w:rsidRDefault="00B60922" w:rsidP="000C26F1">
            <w:pPr>
              <w:pStyle w:val="ListParagraph"/>
              <w:numPr>
                <w:ilvl w:val="0"/>
                <w:numId w:val="6"/>
              </w:numPr>
              <w:spacing w:after="0"/>
              <w:rPr>
                <w:rFonts w:ascii="Rockwell" w:hAnsi="Rockwell"/>
              </w:rPr>
            </w:pPr>
            <w:r w:rsidRPr="00A064F6">
              <w:rPr>
                <w:rFonts w:ascii="Rockwell" w:hAnsi="Rockwell"/>
              </w:rPr>
              <w:t>Seek awarding body guidance/instructions</w:t>
            </w:r>
          </w:p>
          <w:p w14:paraId="78750D31" w14:textId="77777777" w:rsidR="00B60922" w:rsidRPr="00A064F6" w:rsidRDefault="00B60922" w:rsidP="000C26F1">
            <w:pPr>
              <w:pStyle w:val="ListParagraph"/>
              <w:numPr>
                <w:ilvl w:val="0"/>
                <w:numId w:val="6"/>
              </w:numPr>
              <w:spacing w:after="0"/>
              <w:rPr>
                <w:rFonts w:ascii="Rockwell" w:hAnsi="Rockwell"/>
                <w:sz w:val="18"/>
                <w:szCs w:val="18"/>
              </w:rPr>
            </w:pPr>
            <w:r w:rsidRPr="00A064F6">
              <w:rPr>
                <w:rFonts w:ascii="Rockwell" w:hAnsi="Rockwell"/>
              </w:rPr>
              <w:t>Keep scripts secure until a solution is forthcoming</w:t>
            </w:r>
          </w:p>
          <w:p w14:paraId="3D87FF9F" w14:textId="77777777" w:rsidR="00B60922" w:rsidRPr="00A064F6" w:rsidRDefault="00B60922" w:rsidP="000C26F1">
            <w:pPr>
              <w:pStyle w:val="ListParagraph"/>
              <w:autoSpaceDE w:val="0"/>
              <w:autoSpaceDN w:val="0"/>
              <w:adjustRightInd w:val="0"/>
              <w:spacing w:before="120" w:after="120" w:line="276" w:lineRule="auto"/>
              <w:ind w:left="330"/>
              <w:rPr>
                <w:rFonts w:ascii="Rockwell" w:hAnsi="Rockwell" w:cs="Arial"/>
                <w:u w:val="single"/>
              </w:rPr>
            </w:pPr>
          </w:p>
        </w:tc>
      </w:tr>
    </w:tbl>
    <w:p w14:paraId="5F298CE5"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43" w:name="_Toc496121077"/>
      <w:r w:rsidRPr="003F61D8">
        <w:rPr>
          <w:rFonts w:ascii="Rockwell" w:hAnsi="Rockwell" w:cs="Arial"/>
        </w:rPr>
        <w:t>Assessment evidence is not available to be marked</w:t>
      </w:r>
      <w:bookmarkEnd w:id="42"/>
      <w:bookmarkEnd w:id="43"/>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7A72A400" w14:textId="77777777" w:rsidTr="001257A2">
        <w:tc>
          <w:tcPr>
            <w:tcW w:w="10910" w:type="dxa"/>
          </w:tcPr>
          <w:p w14:paraId="580F1378"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556ABA1C" w14:textId="77777777" w:rsidR="00B60922" w:rsidRPr="001257A2" w:rsidRDefault="00B60922" w:rsidP="001257A2">
            <w:pPr>
              <w:autoSpaceDE w:val="0"/>
              <w:autoSpaceDN w:val="0"/>
              <w:adjustRightInd w:val="0"/>
              <w:spacing w:after="120" w:line="276" w:lineRule="auto"/>
              <w:jc w:val="both"/>
              <w:rPr>
                <w:rFonts w:ascii="Rockwell" w:hAnsi="Rockwell" w:cs="Arial"/>
                <w:i/>
              </w:rPr>
            </w:pPr>
            <w:r w:rsidRPr="001257A2">
              <w:rPr>
                <w:rFonts w:ascii="Rockwell" w:hAnsi="Rockwell" w:cs="Arial"/>
                <w:i/>
              </w:rPr>
              <w:t>Large scale damage to or destruction of completed examination scripts/assessment evidence before it can be marked</w:t>
            </w:r>
          </w:p>
        </w:tc>
      </w:tr>
      <w:tr w:rsidR="00B60922" w:rsidRPr="001257A2" w14:paraId="442619EE" w14:textId="77777777" w:rsidTr="001257A2">
        <w:tc>
          <w:tcPr>
            <w:tcW w:w="10910" w:type="dxa"/>
          </w:tcPr>
          <w:p w14:paraId="1B0AA06B"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 xml:space="preserve">Centre actions </w:t>
            </w:r>
            <w:r w:rsidRPr="00A064F6">
              <w:rPr>
                <w:rFonts w:ascii="Rockwell" w:hAnsi="Rockwell" w:cs="Calibri"/>
                <w:u w:val="single"/>
              </w:rPr>
              <w:t>to mitigate the impact of the disruption</w:t>
            </w:r>
          </w:p>
          <w:p w14:paraId="01B8EBA3" w14:textId="77777777" w:rsidR="00B60922" w:rsidRPr="00A064F6" w:rsidRDefault="00B60922" w:rsidP="000C26F1">
            <w:pPr>
              <w:pStyle w:val="ListParagraph"/>
              <w:numPr>
                <w:ilvl w:val="0"/>
                <w:numId w:val="6"/>
              </w:numPr>
              <w:spacing w:after="0"/>
              <w:rPr>
                <w:rFonts w:ascii="Rockwell" w:hAnsi="Rockwell"/>
              </w:rPr>
            </w:pPr>
            <w:r w:rsidRPr="00A064F6">
              <w:rPr>
                <w:rFonts w:ascii="Rockwell" w:hAnsi="Rockwell"/>
              </w:rPr>
              <w:t>Seek awarding body guidance/instructions</w:t>
            </w:r>
          </w:p>
          <w:p w14:paraId="2E34799F" w14:textId="77777777" w:rsidR="00B60922" w:rsidRPr="00A064F6" w:rsidRDefault="00B60922" w:rsidP="001257A2">
            <w:pPr>
              <w:pStyle w:val="ListParagraph"/>
              <w:numPr>
                <w:ilvl w:val="0"/>
                <w:numId w:val="6"/>
              </w:numPr>
              <w:autoSpaceDE w:val="0"/>
              <w:autoSpaceDN w:val="0"/>
              <w:adjustRightInd w:val="0"/>
              <w:spacing w:before="120" w:after="120" w:line="276" w:lineRule="auto"/>
              <w:rPr>
                <w:rFonts w:ascii="Rockwell" w:hAnsi="Rockwell" w:cs="Arial"/>
              </w:rPr>
            </w:pPr>
            <w:r w:rsidRPr="00A064F6">
              <w:rPr>
                <w:rFonts w:ascii="Rockwell" w:hAnsi="Rockwell" w:cs="Arial"/>
              </w:rPr>
              <w:t>Ensure learners/parents/carers are aware of Awarding body response</w:t>
            </w:r>
          </w:p>
          <w:p w14:paraId="2E2AA574" w14:textId="77777777" w:rsidR="00B60922" w:rsidRPr="00A064F6" w:rsidRDefault="00B60922" w:rsidP="001257A2">
            <w:pPr>
              <w:pStyle w:val="ListParagraph"/>
              <w:numPr>
                <w:ilvl w:val="0"/>
                <w:numId w:val="6"/>
              </w:numPr>
              <w:autoSpaceDE w:val="0"/>
              <w:autoSpaceDN w:val="0"/>
              <w:adjustRightInd w:val="0"/>
              <w:spacing w:before="120" w:after="120" w:line="276" w:lineRule="auto"/>
              <w:rPr>
                <w:rFonts w:ascii="Rockwell" w:hAnsi="Rockwell" w:cs="Arial"/>
              </w:rPr>
            </w:pPr>
            <w:r w:rsidRPr="00A064F6">
              <w:rPr>
                <w:rFonts w:ascii="Rockwell" w:hAnsi="Rockwell" w:cs="Arial"/>
              </w:rPr>
              <w:t>For Functional skills, re- arrange exam</w:t>
            </w:r>
          </w:p>
          <w:p w14:paraId="351A11B5" w14:textId="77777777" w:rsidR="00B60922" w:rsidRPr="00A064F6" w:rsidRDefault="00B60922" w:rsidP="000C26F1">
            <w:pPr>
              <w:pStyle w:val="ListParagraph"/>
              <w:autoSpaceDE w:val="0"/>
              <w:autoSpaceDN w:val="0"/>
              <w:adjustRightInd w:val="0"/>
              <w:spacing w:before="120" w:after="120" w:line="276" w:lineRule="auto"/>
              <w:ind w:left="330"/>
              <w:rPr>
                <w:rFonts w:ascii="Rockwell" w:hAnsi="Rockwell" w:cs="Arial"/>
                <w:u w:val="single"/>
              </w:rPr>
            </w:pPr>
          </w:p>
        </w:tc>
      </w:tr>
    </w:tbl>
    <w:p w14:paraId="04BD9CC0" w14:textId="77777777" w:rsidR="00B60922" w:rsidRPr="003F61D8" w:rsidRDefault="00B60922" w:rsidP="00CE5CB7">
      <w:pPr>
        <w:pStyle w:val="Heading3"/>
        <w:numPr>
          <w:ilvl w:val="0"/>
          <w:numId w:val="1"/>
        </w:numPr>
        <w:spacing w:before="120" w:after="120" w:line="276" w:lineRule="auto"/>
        <w:ind w:left="714" w:hanging="357"/>
        <w:rPr>
          <w:rFonts w:ascii="Rockwell" w:hAnsi="Rockwell" w:cs="Arial"/>
        </w:rPr>
      </w:pPr>
      <w:bookmarkStart w:id="44" w:name="_Toc404764999"/>
      <w:bookmarkStart w:id="45" w:name="_Toc496121078"/>
      <w:r w:rsidRPr="003F61D8">
        <w:rPr>
          <w:rFonts w:ascii="Rockwell" w:hAnsi="Rockwell" w:cs="Arial"/>
        </w:rPr>
        <w:lastRenderedPageBreak/>
        <w:t>Centre unable to distribute results as normal</w:t>
      </w:r>
      <w:bookmarkEnd w:id="44"/>
      <w:bookmarkEnd w:id="45"/>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10"/>
      </w:tblGrid>
      <w:tr w:rsidR="00B60922" w:rsidRPr="001257A2" w14:paraId="1BD2CB82" w14:textId="77777777" w:rsidTr="001257A2">
        <w:tc>
          <w:tcPr>
            <w:tcW w:w="10910" w:type="dxa"/>
          </w:tcPr>
          <w:p w14:paraId="79332AB1" w14:textId="77777777" w:rsidR="00B60922" w:rsidRPr="001257A2" w:rsidRDefault="00B60922" w:rsidP="001257A2">
            <w:pPr>
              <w:autoSpaceDE w:val="0"/>
              <w:autoSpaceDN w:val="0"/>
              <w:adjustRightInd w:val="0"/>
              <w:spacing w:before="120" w:after="120" w:line="276" w:lineRule="auto"/>
              <w:rPr>
                <w:rFonts w:ascii="Rockwell" w:hAnsi="Rockwell" w:cs="Arial"/>
                <w:u w:val="single"/>
              </w:rPr>
            </w:pPr>
            <w:r w:rsidRPr="001257A2">
              <w:rPr>
                <w:rFonts w:ascii="Rockwell" w:hAnsi="Rockwell" w:cs="Arial"/>
                <w:u w:val="single"/>
              </w:rPr>
              <w:t>Criteria for implementation of the plan</w:t>
            </w:r>
          </w:p>
          <w:p w14:paraId="3AF9CA4D" w14:textId="77777777" w:rsidR="00B60922" w:rsidRPr="001257A2" w:rsidRDefault="00B60922" w:rsidP="001257A2">
            <w:pPr>
              <w:autoSpaceDE w:val="0"/>
              <w:autoSpaceDN w:val="0"/>
              <w:adjustRightInd w:val="0"/>
              <w:spacing w:after="120" w:line="276" w:lineRule="auto"/>
              <w:rPr>
                <w:rFonts w:ascii="Rockwell" w:hAnsi="Rockwell" w:cs="Arial"/>
                <w:i/>
              </w:rPr>
            </w:pPr>
            <w:r w:rsidRPr="001257A2">
              <w:rPr>
                <w:rFonts w:ascii="Rockwell" w:hAnsi="Rockwell" w:cs="Arial"/>
                <w:i/>
              </w:rPr>
              <w:t>Centre is unable to access or manage the distribution of results to candidates, or to facilitate post-results services</w:t>
            </w:r>
          </w:p>
        </w:tc>
      </w:tr>
      <w:tr w:rsidR="00B60922" w:rsidRPr="001257A2" w14:paraId="2C36EFA5" w14:textId="77777777" w:rsidTr="001257A2">
        <w:tc>
          <w:tcPr>
            <w:tcW w:w="10910" w:type="dxa"/>
          </w:tcPr>
          <w:p w14:paraId="00D60469" w14:textId="77777777" w:rsidR="00B60922" w:rsidRPr="00A064F6" w:rsidRDefault="00B60922" w:rsidP="001257A2">
            <w:pPr>
              <w:autoSpaceDE w:val="0"/>
              <w:autoSpaceDN w:val="0"/>
              <w:adjustRightInd w:val="0"/>
              <w:spacing w:before="120" w:after="120" w:line="276" w:lineRule="auto"/>
              <w:rPr>
                <w:rFonts w:ascii="Rockwell" w:hAnsi="Rockwell" w:cs="Arial"/>
                <w:u w:val="single"/>
              </w:rPr>
            </w:pPr>
            <w:r w:rsidRPr="00A064F6">
              <w:rPr>
                <w:rFonts w:ascii="Rockwell" w:hAnsi="Rockwell" w:cs="Arial"/>
                <w:u w:val="single"/>
              </w:rPr>
              <w:t xml:space="preserve">Centre actions </w:t>
            </w:r>
            <w:r w:rsidRPr="00A064F6">
              <w:rPr>
                <w:rFonts w:ascii="Rockwell" w:hAnsi="Rockwell" w:cs="Calibri"/>
                <w:u w:val="single"/>
              </w:rPr>
              <w:t>to mitigate the impact of the disruption</w:t>
            </w:r>
          </w:p>
          <w:p w14:paraId="2D73DCE1" w14:textId="77777777" w:rsidR="00B60922" w:rsidRPr="00A064F6" w:rsidRDefault="00B60922" w:rsidP="000C26F1">
            <w:pPr>
              <w:pStyle w:val="ListParagraph"/>
              <w:numPr>
                <w:ilvl w:val="0"/>
                <w:numId w:val="6"/>
              </w:numPr>
              <w:spacing w:after="0"/>
              <w:rPr>
                <w:rFonts w:ascii="Rockwell" w:hAnsi="Rockwell"/>
              </w:rPr>
            </w:pPr>
            <w:r w:rsidRPr="00A064F6">
              <w:rPr>
                <w:rFonts w:ascii="Rockwell" w:hAnsi="Rockwell"/>
              </w:rPr>
              <w:t>Seek awarding body guidance/instructions</w:t>
            </w:r>
          </w:p>
          <w:p w14:paraId="50ED6813" w14:textId="77777777" w:rsidR="00B60922" w:rsidRPr="00A064F6" w:rsidRDefault="00B60922" w:rsidP="000C26F1">
            <w:pPr>
              <w:pStyle w:val="ListParagraph"/>
              <w:numPr>
                <w:ilvl w:val="0"/>
                <w:numId w:val="6"/>
              </w:numPr>
              <w:autoSpaceDE w:val="0"/>
              <w:autoSpaceDN w:val="0"/>
              <w:adjustRightInd w:val="0"/>
              <w:spacing w:before="120" w:after="120" w:line="276" w:lineRule="auto"/>
              <w:rPr>
                <w:rFonts w:ascii="Rockwell" w:hAnsi="Rockwell" w:cs="Arial"/>
              </w:rPr>
            </w:pPr>
            <w:r w:rsidRPr="00A064F6">
              <w:rPr>
                <w:rFonts w:ascii="Rockwell" w:hAnsi="Rockwell" w:cs="Arial"/>
              </w:rPr>
              <w:t>Ensure learners/parents/carers are aware of and updated on progress</w:t>
            </w:r>
          </w:p>
          <w:p w14:paraId="3EBE790E" w14:textId="77777777" w:rsidR="00B60922" w:rsidRPr="00A064F6" w:rsidRDefault="00B60922" w:rsidP="000C26F1">
            <w:pPr>
              <w:pStyle w:val="ListParagraph"/>
              <w:autoSpaceDE w:val="0"/>
              <w:autoSpaceDN w:val="0"/>
              <w:adjustRightInd w:val="0"/>
              <w:spacing w:before="120" w:after="120" w:line="276" w:lineRule="auto"/>
              <w:ind w:left="330"/>
              <w:rPr>
                <w:rFonts w:ascii="Rockwell" w:hAnsi="Rockwell" w:cs="Arial"/>
                <w:u w:val="single"/>
              </w:rPr>
            </w:pPr>
          </w:p>
        </w:tc>
      </w:tr>
    </w:tbl>
    <w:p w14:paraId="52945373" w14:textId="77777777" w:rsidR="00B60922" w:rsidRPr="003F61D8" w:rsidRDefault="00B60922" w:rsidP="003F61D8">
      <w:pPr>
        <w:spacing w:after="200" w:line="276" w:lineRule="auto"/>
        <w:rPr>
          <w:rFonts w:ascii="Rockwell" w:hAnsi="Rockwell" w:cs="Arial"/>
          <w:color w:val="000000"/>
        </w:rPr>
      </w:pPr>
    </w:p>
    <w:p w14:paraId="1F5239B2" w14:textId="77777777" w:rsidR="00B60922" w:rsidRPr="003F61D8" w:rsidRDefault="00B60922" w:rsidP="000C26F1">
      <w:pPr>
        <w:pStyle w:val="Heading3"/>
        <w:numPr>
          <w:ilvl w:val="0"/>
          <w:numId w:val="0"/>
        </w:numPr>
        <w:spacing w:before="120" w:after="80"/>
        <w:ind w:left="288"/>
        <w:rPr>
          <w:rFonts w:ascii="Rockwell" w:hAnsi="Rockwell" w:cs="Arial"/>
          <w:b w:val="0"/>
          <w:bCs w:val="0"/>
        </w:rPr>
      </w:pPr>
    </w:p>
    <w:sectPr w:rsidR="00B60922" w:rsidRPr="003F61D8" w:rsidSect="00972530">
      <w:footerReference w:type="default" r:id="rId22"/>
      <w:footerReference w:type="first" r:id="rId23"/>
      <w:pgSz w:w="11906" w:h="16838"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DD97C" w14:textId="77777777" w:rsidR="00B60922" w:rsidRDefault="00B60922" w:rsidP="00572EAE">
      <w:pPr>
        <w:spacing w:after="0"/>
      </w:pPr>
      <w:r>
        <w:separator/>
      </w:r>
    </w:p>
  </w:endnote>
  <w:endnote w:type="continuationSeparator" w:id="0">
    <w:p w14:paraId="183EE798" w14:textId="77777777" w:rsidR="00B60922" w:rsidRDefault="00B60922"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4B63" w14:textId="77777777" w:rsidR="00B60922" w:rsidRDefault="00B60922" w:rsidP="003365DA">
    <w:pPr>
      <w:pStyle w:val="Default"/>
      <w:rPr>
        <w:rFonts w:ascii="Rockwell" w:hAnsi="Rockwell"/>
        <w:i/>
        <w:color w:val="666666"/>
        <w:sz w:val="18"/>
        <w:szCs w:val="18"/>
      </w:rPr>
    </w:pPr>
  </w:p>
  <w:p w14:paraId="1E3CCD3D" w14:textId="77777777" w:rsidR="00B60922" w:rsidRPr="004D2DEB" w:rsidRDefault="004D2DEB" w:rsidP="004D2DEB">
    <w:pPr>
      <w:pStyle w:val="Default"/>
      <w:jc w:val="right"/>
      <w:rPr>
        <w:rFonts w:ascii="Rockwell" w:hAnsi="Rockwell"/>
        <w:b/>
        <w:i/>
        <w:sz w:val="18"/>
        <w:szCs w:val="18"/>
      </w:rPr>
    </w:pPr>
    <w:r>
      <w:rPr>
        <w:rFonts w:ascii="Rockwell" w:hAnsi="Rockwell"/>
        <w:b/>
        <w:noProof/>
        <w:sz w:val="18"/>
        <w:szCs w:val="18"/>
      </w:rPr>
      <w:t>Exam contingency plan</w:t>
    </w:r>
  </w:p>
  <w:p w14:paraId="1D9A6073" w14:textId="77777777" w:rsidR="00B60922" w:rsidRPr="006F7AAC" w:rsidRDefault="00B60922" w:rsidP="007D5FE6">
    <w:pPr>
      <w:pStyle w:val="Footer"/>
      <w:jc w:val="right"/>
      <w:rPr>
        <w:rFonts w:cs="Arial"/>
        <w:sz w:val="20"/>
        <w:szCs w:val="20"/>
      </w:rPr>
    </w:pPr>
  </w:p>
  <w:p w14:paraId="4672D399" w14:textId="77777777" w:rsidR="00B60922" w:rsidRPr="00BE1447" w:rsidRDefault="00B60922"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7146BA">
      <w:rPr>
        <w:noProof/>
        <w:sz w:val="18"/>
        <w:szCs w:val="18"/>
      </w:rPr>
      <w:t>11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F4191" w14:textId="77777777" w:rsidR="00B60922" w:rsidRPr="00A510DE" w:rsidRDefault="00B60922" w:rsidP="00A510DE">
    <w:pPr>
      <w:pStyle w:val="Headinglevel1"/>
      <w:spacing w:after="0"/>
      <w:ind w:left="-426"/>
      <w:rPr>
        <w:rFonts w:cs="Arial"/>
        <w:b w:val="0"/>
        <w:noProof/>
        <w:sz w:val="20"/>
        <w:szCs w:val="20"/>
      </w:rPr>
    </w:pPr>
    <w:r w:rsidRPr="00A22643">
      <w:rPr>
        <w:rFonts w:cs="Arial"/>
        <w:b w:val="0"/>
        <w:i/>
        <w:color w:val="666666"/>
        <w:sz w:val="18"/>
        <w:szCs w:val="18"/>
      </w:rPr>
      <w:t xml:space="preserve">This </w:t>
    </w:r>
    <w:r>
      <w:rPr>
        <w:rFonts w:cs="Arial"/>
        <w:b w:val="0"/>
        <w:i/>
        <w:color w:val="666666"/>
        <w:sz w:val="18"/>
        <w:szCs w:val="18"/>
      </w:rPr>
      <w:t>template i</w:t>
    </w:r>
    <w:r w:rsidRPr="00A22643">
      <w:rPr>
        <w:rFonts w:cs="Arial"/>
        <w:b w:val="0"/>
        <w:i/>
        <w:color w:val="666666"/>
        <w:sz w:val="18"/>
        <w:szCs w:val="18"/>
      </w:rPr>
      <w:t>s provided f</w:t>
    </w:r>
    <w:r>
      <w:rPr>
        <w:rFonts w:cs="Arial"/>
        <w:b w:val="0"/>
        <w:i/>
        <w:color w:val="666666"/>
        <w:sz w:val="18"/>
        <w:szCs w:val="18"/>
      </w:rPr>
      <w:t xml:space="preserve">or members of The Exams Office </w:t>
    </w:r>
    <w:r w:rsidRPr="00A22643">
      <w:rPr>
        <w:rFonts w:cs="Arial"/>
        <w:i/>
        <w:color w:val="666666"/>
        <w:sz w:val="18"/>
        <w:szCs w:val="18"/>
      </w:rPr>
      <w:t>only</w:t>
    </w:r>
    <w:r>
      <w:rPr>
        <w:rFonts w:cs="Arial"/>
        <w:b w:val="0"/>
        <w:i/>
        <w:color w:val="666666"/>
        <w:sz w:val="18"/>
        <w:szCs w:val="18"/>
      </w:rPr>
      <w:t xml:space="preserve"> and must not be shared beyond use in your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703C" w14:textId="77777777" w:rsidR="00B60922" w:rsidRDefault="00B60922" w:rsidP="00572EAE">
      <w:pPr>
        <w:spacing w:after="0"/>
      </w:pPr>
      <w:r>
        <w:separator/>
      </w:r>
    </w:p>
  </w:footnote>
  <w:footnote w:type="continuationSeparator" w:id="0">
    <w:p w14:paraId="195DE790" w14:textId="77777777" w:rsidR="00B60922" w:rsidRDefault="00B60922"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6CF28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694B15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B36E197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9A60B94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2CCEF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7A4C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70C9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DE8C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040E6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1EAAC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40C8F"/>
    <w:multiLevelType w:val="hybridMultilevel"/>
    <w:tmpl w:val="D046A34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1" w15:restartNumberingAfterBreak="0">
    <w:nsid w:val="0D6A3F53"/>
    <w:multiLevelType w:val="multilevel"/>
    <w:tmpl w:val="08090023"/>
    <w:numStyleLink w:val="ArticleSection"/>
  </w:abstractNum>
  <w:abstractNum w:abstractNumId="12" w15:restartNumberingAfterBreak="0">
    <w:nsid w:val="0E311C74"/>
    <w:multiLevelType w:val="hybridMultilevel"/>
    <w:tmpl w:val="AE3E0132"/>
    <w:lvl w:ilvl="0" w:tplc="356027F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0F0F54B2"/>
    <w:multiLevelType w:val="hybridMultilevel"/>
    <w:tmpl w:val="E8FA713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3874FFF"/>
    <w:multiLevelType w:val="multilevel"/>
    <w:tmpl w:val="08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15:restartNumberingAfterBreak="0">
    <w:nsid w:val="14344980"/>
    <w:multiLevelType w:val="multilevel"/>
    <w:tmpl w:val="08090023"/>
    <w:numStyleLink w:val="ArticleSection"/>
  </w:abstractNum>
  <w:abstractNum w:abstractNumId="16" w15:restartNumberingAfterBreak="0">
    <w:nsid w:val="192F5BD3"/>
    <w:multiLevelType w:val="hybridMultilevel"/>
    <w:tmpl w:val="54D27BFA"/>
    <w:lvl w:ilvl="0" w:tplc="B25AA1F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1AA973DA"/>
    <w:multiLevelType w:val="hybridMultilevel"/>
    <w:tmpl w:val="9126F0DE"/>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15:restartNumberingAfterBreak="0">
    <w:nsid w:val="1E3C0B25"/>
    <w:multiLevelType w:val="hybridMultilevel"/>
    <w:tmpl w:val="5D7A8B9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2A786FBF"/>
    <w:multiLevelType w:val="multilevel"/>
    <w:tmpl w:val="08090023"/>
    <w:numStyleLink w:val="ArticleSection"/>
  </w:abstractNum>
  <w:abstractNum w:abstractNumId="20" w15:restartNumberingAfterBreak="0">
    <w:nsid w:val="2D2F1CF0"/>
    <w:multiLevelType w:val="multilevel"/>
    <w:tmpl w:val="08090023"/>
    <w:numStyleLink w:val="ArticleSection"/>
  </w:abstractNum>
  <w:abstractNum w:abstractNumId="21" w15:restartNumberingAfterBreak="0">
    <w:nsid w:val="2D803FFE"/>
    <w:multiLevelType w:val="hybridMultilevel"/>
    <w:tmpl w:val="7AB02EAA"/>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3601849"/>
    <w:multiLevelType w:val="hybridMultilevel"/>
    <w:tmpl w:val="D71CD25E"/>
    <w:lvl w:ilvl="0" w:tplc="B8E6E590">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367568E3"/>
    <w:multiLevelType w:val="hybridMultilevel"/>
    <w:tmpl w:val="3B4ACF9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AF46E9F"/>
    <w:multiLevelType w:val="hybridMultilevel"/>
    <w:tmpl w:val="4C108D28"/>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E7B401B"/>
    <w:multiLevelType w:val="multilevel"/>
    <w:tmpl w:val="08090023"/>
    <w:styleLink w:val="ArticleSection"/>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6" w15:restartNumberingAfterBreak="0">
    <w:nsid w:val="41522917"/>
    <w:multiLevelType w:val="hybridMultilevel"/>
    <w:tmpl w:val="277C0A9A"/>
    <w:lvl w:ilvl="0" w:tplc="0AC8F098">
      <w:start w:val="1"/>
      <w:numFmt w:val="bullet"/>
      <w:lvlText w:val=""/>
      <w:lvlJc w:val="left"/>
      <w:pPr>
        <w:ind w:left="720" w:hanging="360"/>
      </w:pPr>
      <w:rPr>
        <w:rFonts w:ascii="Wingdings 3" w:hAnsi="Wingdings 3" w:hint="default"/>
        <w:color w:val="003399"/>
      </w:rPr>
    </w:lvl>
    <w:lvl w:ilvl="1" w:tplc="358C887C">
      <w:start w:val="1"/>
      <w:numFmt w:val="bullet"/>
      <w:lvlText w:val=""/>
      <w:lvlJc w:val="left"/>
      <w:pPr>
        <w:ind w:left="1440" w:hanging="360"/>
      </w:pPr>
      <w:rPr>
        <w:rFonts w:ascii="Wingdings 3" w:hAnsi="Wingdings 3" w:hint="default"/>
        <w:color w:val="FF33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1BF759D"/>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3136918"/>
    <w:multiLevelType w:val="hybridMultilevel"/>
    <w:tmpl w:val="0594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E7256C"/>
    <w:multiLevelType w:val="hybridMultilevel"/>
    <w:tmpl w:val="9628E95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15:restartNumberingAfterBreak="0">
    <w:nsid w:val="519E6FC8"/>
    <w:multiLevelType w:val="multilevel"/>
    <w:tmpl w:val="08090023"/>
    <w:numStyleLink w:val="ArticleSection"/>
  </w:abstractNum>
  <w:abstractNum w:abstractNumId="31" w15:restartNumberingAfterBreak="0">
    <w:nsid w:val="52FD68E2"/>
    <w:multiLevelType w:val="hybridMultilevel"/>
    <w:tmpl w:val="97A4D916"/>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5637A60"/>
    <w:multiLevelType w:val="multilevel"/>
    <w:tmpl w:val="08090023"/>
    <w:numStyleLink w:val="ArticleSection"/>
  </w:abstractNum>
  <w:abstractNum w:abstractNumId="33" w15:restartNumberingAfterBreak="0">
    <w:nsid w:val="5CC23830"/>
    <w:multiLevelType w:val="hybridMultilevel"/>
    <w:tmpl w:val="9DD22042"/>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5F4769DF"/>
    <w:multiLevelType w:val="hybridMultilevel"/>
    <w:tmpl w:val="96581F1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5" w15:restartNumberingAfterBreak="0">
    <w:nsid w:val="696D5634"/>
    <w:multiLevelType w:val="multilevel"/>
    <w:tmpl w:val="08090023"/>
    <w:numStyleLink w:val="ArticleSection"/>
  </w:abstractNum>
  <w:abstractNum w:abstractNumId="36" w15:restartNumberingAfterBreak="0">
    <w:nsid w:val="6B520699"/>
    <w:multiLevelType w:val="hybridMultilevel"/>
    <w:tmpl w:val="3DE83D8E"/>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F3E61EC"/>
    <w:multiLevelType w:val="hybridMultilevel"/>
    <w:tmpl w:val="E8FC8ED4"/>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F752E22"/>
    <w:multiLevelType w:val="hybridMultilevel"/>
    <w:tmpl w:val="1B668276"/>
    <w:lvl w:ilvl="0" w:tplc="0868E34A">
      <w:start w:val="2"/>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9" w15:restartNumberingAfterBreak="0">
    <w:nsid w:val="72E4783A"/>
    <w:multiLevelType w:val="hybridMultilevel"/>
    <w:tmpl w:val="272E5E3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0" w15:restartNumberingAfterBreak="0">
    <w:nsid w:val="74C8745B"/>
    <w:multiLevelType w:val="multilevel"/>
    <w:tmpl w:val="FFFFFFFF"/>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41" w15:restartNumberingAfterBreak="0">
    <w:nsid w:val="7BA1118E"/>
    <w:multiLevelType w:val="hybridMultilevel"/>
    <w:tmpl w:val="4A7025E6"/>
    <w:lvl w:ilvl="0" w:tplc="0AC8F098">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C186989"/>
    <w:multiLevelType w:val="hybridMultilevel"/>
    <w:tmpl w:val="609CBCCC"/>
    <w:lvl w:ilvl="0" w:tplc="0AC8F098">
      <w:start w:val="1"/>
      <w:numFmt w:val="bullet"/>
      <w:lvlText w:val=""/>
      <w:lvlJc w:val="left"/>
      <w:pPr>
        <w:ind w:left="720" w:hanging="360"/>
      </w:pPr>
      <w:rPr>
        <w:rFonts w:ascii="Wingdings 3" w:hAnsi="Wingdings 3" w:hint="default"/>
        <w:color w:val="003399"/>
        <w:sz w:val="28"/>
      </w:rPr>
    </w:lvl>
    <w:lvl w:ilvl="1" w:tplc="737CCB92">
      <w:start w:val="1"/>
      <w:numFmt w:val="bullet"/>
      <w:lvlText w:val="o"/>
      <w:lvlJc w:val="left"/>
      <w:pPr>
        <w:ind w:left="1440" w:hanging="360"/>
      </w:pPr>
      <w:rPr>
        <w:rFonts w:ascii="Wingdings 3" w:hAnsi="Wingdings 3" w:hint="default"/>
        <w:sz w:val="2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286DD9"/>
    <w:multiLevelType w:val="hybridMultilevel"/>
    <w:tmpl w:val="846EF34E"/>
    <w:lvl w:ilvl="0" w:tplc="0AC8F098">
      <w:start w:val="1"/>
      <w:numFmt w:val="bullet"/>
      <w:lvlText w:val=""/>
      <w:lvlJc w:val="left"/>
      <w:pPr>
        <w:ind w:left="690" w:hanging="360"/>
      </w:pPr>
      <w:rPr>
        <w:rFonts w:ascii="Wingdings 3" w:hAnsi="Wingdings 3" w:hint="default"/>
        <w:color w:val="003399"/>
        <w:sz w:val="2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5889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399419">
    <w:abstractNumId w:val="36"/>
  </w:num>
  <w:num w:numId="3" w16cid:durableId="9776838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8127807">
    <w:abstractNumId w:val="31"/>
  </w:num>
  <w:num w:numId="5" w16cid:durableId="2116827840">
    <w:abstractNumId w:val="42"/>
  </w:num>
  <w:num w:numId="6" w16cid:durableId="1854612799">
    <w:abstractNumId w:val="43"/>
  </w:num>
  <w:num w:numId="7" w16cid:durableId="118842056">
    <w:abstractNumId w:val="23"/>
  </w:num>
  <w:num w:numId="8" w16cid:durableId="1359771948">
    <w:abstractNumId w:val="33"/>
  </w:num>
  <w:num w:numId="9" w16cid:durableId="1913617682">
    <w:abstractNumId w:val="24"/>
  </w:num>
  <w:num w:numId="10" w16cid:durableId="908926454">
    <w:abstractNumId w:val="21"/>
  </w:num>
  <w:num w:numId="11" w16cid:durableId="1997034048">
    <w:abstractNumId w:val="13"/>
  </w:num>
  <w:num w:numId="12" w16cid:durableId="2111002575">
    <w:abstractNumId w:val="41"/>
  </w:num>
  <w:num w:numId="13" w16cid:durableId="729378751">
    <w:abstractNumId w:val="37"/>
  </w:num>
  <w:num w:numId="14" w16cid:durableId="1956205870">
    <w:abstractNumId w:val="38"/>
  </w:num>
  <w:num w:numId="15" w16cid:durableId="759985665">
    <w:abstractNumId w:val="12"/>
  </w:num>
  <w:num w:numId="16" w16cid:durableId="1149637668">
    <w:abstractNumId w:val="16"/>
  </w:num>
  <w:num w:numId="17" w16cid:durableId="392048100">
    <w:abstractNumId w:val="29"/>
  </w:num>
  <w:num w:numId="18" w16cid:durableId="1415590732">
    <w:abstractNumId w:val="18"/>
  </w:num>
  <w:num w:numId="19" w16cid:durableId="806779199">
    <w:abstractNumId w:val="39"/>
  </w:num>
  <w:num w:numId="20" w16cid:durableId="682049204">
    <w:abstractNumId w:val="22"/>
  </w:num>
  <w:num w:numId="21" w16cid:durableId="1122843371">
    <w:abstractNumId w:val="26"/>
  </w:num>
  <w:num w:numId="22" w16cid:durableId="1832522888">
    <w:abstractNumId w:val="9"/>
  </w:num>
  <w:num w:numId="23" w16cid:durableId="450560422">
    <w:abstractNumId w:val="7"/>
  </w:num>
  <w:num w:numId="24" w16cid:durableId="1982033927">
    <w:abstractNumId w:val="6"/>
  </w:num>
  <w:num w:numId="25" w16cid:durableId="269049539">
    <w:abstractNumId w:val="5"/>
  </w:num>
  <w:num w:numId="26" w16cid:durableId="1300064440">
    <w:abstractNumId w:val="4"/>
  </w:num>
  <w:num w:numId="27" w16cid:durableId="1177042782">
    <w:abstractNumId w:val="8"/>
  </w:num>
  <w:num w:numId="28" w16cid:durableId="655450845">
    <w:abstractNumId w:val="3"/>
  </w:num>
  <w:num w:numId="29" w16cid:durableId="1221479653">
    <w:abstractNumId w:val="2"/>
  </w:num>
  <w:num w:numId="30" w16cid:durableId="1200241829">
    <w:abstractNumId w:val="1"/>
  </w:num>
  <w:num w:numId="31" w16cid:durableId="866990503">
    <w:abstractNumId w:val="0"/>
  </w:num>
  <w:num w:numId="32" w16cid:durableId="789781501">
    <w:abstractNumId w:val="25"/>
  </w:num>
  <w:num w:numId="33" w16cid:durableId="700470736">
    <w:abstractNumId w:val="10"/>
  </w:num>
  <w:num w:numId="34" w16cid:durableId="819923234">
    <w:abstractNumId w:val="15"/>
  </w:num>
  <w:num w:numId="35" w16cid:durableId="942110313">
    <w:abstractNumId w:val="32"/>
  </w:num>
  <w:num w:numId="36" w16cid:durableId="1092748840">
    <w:abstractNumId w:val="19"/>
  </w:num>
  <w:num w:numId="37" w16cid:durableId="1777676945">
    <w:abstractNumId w:val="20"/>
  </w:num>
  <w:num w:numId="38" w16cid:durableId="1029136834">
    <w:abstractNumId w:val="11"/>
  </w:num>
  <w:num w:numId="39" w16cid:durableId="646014545">
    <w:abstractNumId w:val="30"/>
  </w:num>
  <w:num w:numId="40" w16cid:durableId="1292590902">
    <w:abstractNumId w:val="35"/>
  </w:num>
  <w:num w:numId="41" w16cid:durableId="1218517516">
    <w:abstractNumId w:val="40"/>
  </w:num>
  <w:num w:numId="42" w16cid:durableId="622662897">
    <w:abstractNumId w:val="14"/>
  </w:num>
  <w:num w:numId="43" w16cid:durableId="486943251">
    <w:abstractNumId w:val="27"/>
  </w:num>
  <w:num w:numId="44" w16cid:durableId="559559465">
    <w:abstractNumId w:val="34"/>
  </w:num>
  <w:num w:numId="45" w16cid:durableId="2109962039">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742A"/>
    <w:rsid w:val="00012A1D"/>
    <w:rsid w:val="000134FC"/>
    <w:rsid w:val="00017704"/>
    <w:rsid w:val="0001770D"/>
    <w:rsid w:val="000201A0"/>
    <w:rsid w:val="00021ACB"/>
    <w:rsid w:val="000265A8"/>
    <w:rsid w:val="0003095E"/>
    <w:rsid w:val="000409C9"/>
    <w:rsid w:val="000412D6"/>
    <w:rsid w:val="000441B5"/>
    <w:rsid w:val="000445FF"/>
    <w:rsid w:val="00044888"/>
    <w:rsid w:val="00045172"/>
    <w:rsid w:val="0004576F"/>
    <w:rsid w:val="000459D4"/>
    <w:rsid w:val="00046BB3"/>
    <w:rsid w:val="00047D77"/>
    <w:rsid w:val="000509F3"/>
    <w:rsid w:val="00051F51"/>
    <w:rsid w:val="0005591C"/>
    <w:rsid w:val="0005650A"/>
    <w:rsid w:val="00056ECD"/>
    <w:rsid w:val="00060147"/>
    <w:rsid w:val="000609D4"/>
    <w:rsid w:val="00062988"/>
    <w:rsid w:val="00064F02"/>
    <w:rsid w:val="000709D9"/>
    <w:rsid w:val="00074A36"/>
    <w:rsid w:val="000750AD"/>
    <w:rsid w:val="000800DE"/>
    <w:rsid w:val="00080423"/>
    <w:rsid w:val="000875A7"/>
    <w:rsid w:val="0009252E"/>
    <w:rsid w:val="00097CF9"/>
    <w:rsid w:val="000A1629"/>
    <w:rsid w:val="000A312B"/>
    <w:rsid w:val="000A50F5"/>
    <w:rsid w:val="000A6652"/>
    <w:rsid w:val="000B0453"/>
    <w:rsid w:val="000B29C9"/>
    <w:rsid w:val="000B7FDA"/>
    <w:rsid w:val="000C118C"/>
    <w:rsid w:val="000C26F1"/>
    <w:rsid w:val="000D12FC"/>
    <w:rsid w:val="000D1C29"/>
    <w:rsid w:val="000D2EB6"/>
    <w:rsid w:val="000E27A5"/>
    <w:rsid w:val="00100BEF"/>
    <w:rsid w:val="00105BF2"/>
    <w:rsid w:val="00107872"/>
    <w:rsid w:val="00111617"/>
    <w:rsid w:val="00115458"/>
    <w:rsid w:val="00121EF4"/>
    <w:rsid w:val="001257A2"/>
    <w:rsid w:val="001308B6"/>
    <w:rsid w:val="00133C23"/>
    <w:rsid w:val="001345C8"/>
    <w:rsid w:val="00135FEF"/>
    <w:rsid w:val="00142BCC"/>
    <w:rsid w:val="00143D70"/>
    <w:rsid w:val="00143D8E"/>
    <w:rsid w:val="0014735C"/>
    <w:rsid w:val="001551B3"/>
    <w:rsid w:val="00161BEB"/>
    <w:rsid w:val="001673CF"/>
    <w:rsid w:val="0017460C"/>
    <w:rsid w:val="0017477E"/>
    <w:rsid w:val="0017668C"/>
    <w:rsid w:val="001767B5"/>
    <w:rsid w:val="00177D3E"/>
    <w:rsid w:val="001822E4"/>
    <w:rsid w:val="00183428"/>
    <w:rsid w:val="0018449D"/>
    <w:rsid w:val="001844B9"/>
    <w:rsid w:val="00185617"/>
    <w:rsid w:val="001864AF"/>
    <w:rsid w:val="00192C81"/>
    <w:rsid w:val="00192E8A"/>
    <w:rsid w:val="00196924"/>
    <w:rsid w:val="00196B3E"/>
    <w:rsid w:val="00196C60"/>
    <w:rsid w:val="001973EE"/>
    <w:rsid w:val="0019766E"/>
    <w:rsid w:val="001A0CA6"/>
    <w:rsid w:val="001A24D6"/>
    <w:rsid w:val="001A2D63"/>
    <w:rsid w:val="001A57D2"/>
    <w:rsid w:val="001B0600"/>
    <w:rsid w:val="001B0667"/>
    <w:rsid w:val="001B3F57"/>
    <w:rsid w:val="001B51BC"/>
    <w:rsid w:val="001B635E"/>
    <w:rsid w:val="001C12A2"/>
    <w:rsid w:val="001D189E"/>
    <w:rsid w:val="001D1A1D"/>
    <w:rsid w:val="001E7DDD"/>
    <w:rsid w:val="001F0350"/>
    <w:rsid w:val="001F0C28"/>
    <w:rsid w:val="001F1D4E"/>
    <w:rsid w:val="001F4007"/>
    <w:rsid w:val="001F59AD"/>
    <w:rsid w:val="00200ABE"/>
    <w:rsid w:val="0020477E"/>
    <w:rsid w:val="0021365B"/>
    <w:rsid w:val="00214318"/>
    <w:rsid w:val="00214342"/>
    <w:rsid w:val="00214CB1"/>
    <w:rsid w:val="002161E9"/>
    <w:rsid w:val="00216F62"/>
    <w:rsid w:val="00217C48"/>
    <w:rsid w:val="002301A0"/>
    <w:rsid w:val="002322D1"/>
    <w:rsid w:val="00234821"/>
    <w:rsid w:val="0023628E"/>
    <w:rsid w:val="00237634"/>
    <w:rsid w:val="002416DB"/>
    <w:rsid w:val="002417F2"/>
    <w:rsid w:val="00244D5C"/>
    <w:rsid w:val="00244FC1"/>
    <w:rsid w:val="00247D1F"/>
    <w:rsid w:val="00247F55"/>
    <w:rsid w:val="00250816"/>
    <w:rsid w:val="002522E9"/>
    <w:rsid w:val="0025243A"/>
    <w:rsid w:val="0025424F"/>
    <w:rsid w:val="00254B9A"/>
    <w:rsid w:val="0025563D"/>
    <w:rsid w:val="0026067D"/>
    <w:rsid w:val="0026639D"/>
    <w:rsid w:val="00267849"/>
    <w:rsid w:val="002715EA"/>
    <w:rsid w:val="00283160"/>
    <w:rsid w:val="00283445"/>
    <w:rsid w:val="002837F1"/>
    <w:rsid w:val="002923DF"/>
    <w:rsid w:val="002940E8"/>
    <w:rsid w:val="00294309"/>
    <w:rsid w:val="002978B9"/>
    <w:rsid w:val="00297C0F"/>
    <w:rsid w:val="002A14DA"/>
    <w:rsid w:val="002A1C13"/>
    <w:rsid w:val="002A6DDA"/>
    <w:rsid w:val="002A785C"/>
    <w:rsid w:val="002B08CB"/>
    <w:rsid w:val="002B169B"/>
    <w:rsid w:val="002B2195"/>
    <w:rsid w:val="002B5BE7"/>
    <w:rsid w:val="002B5C08"/>
    <w:rsid w:val="002B6E69"/>
    <w:rsid w:val="002C13B7"/>
    <w:rsid w:val="002C2931"/>
    <w:rsid w:val="002C4FF1"/>
    <w:rsid w:val="002C5397"/>
    <w:rsid w:val="002C7334"/>
    <w:rsid w:val="002E0364"/>
    <w:rsid w:val="002E0A22"/>
    <w:rsid w:val="002E17BE"/>
    <w:rsid w:val="002E233C"/>
    <w:rsid w:val="002E53FB"/>
    <w:rsid w:val="002E61A2"/>
    <w:rsid w:val="002F16B9"/>
    <w:rsid w:val="002F1E6E"/>
    <w:rsid w:val="002F26D1"/>
    <w:rsid w:val="002F6EC7"/>
    <w:rsid w:val="00300D58"/>
    <w:rsid w:val="0030343D"/>
    <w:rsid w:val="00307B83"/>
    <w:rsid w:val="0031083C"/>
    <w:rsid w:val="003126E8"/>
    <w:rsid w:val="00312CBF"/>
    <w:rsid w:val="00315991"/>
    <w:rsid w:val="0032363C"/>
    <w:rsid w:val="003243FE"/>
    <w:rsid w:val="00327F27"/>
    <w:rsid w:val="0033123E"/>
    <w:rsid w:val="00331254"/>
    <w:rsid w:val="00331564"/>
    <w:rsid w:val="003365DA"/>
    <w:rsid w:val="0033795C"/>
    <w:rsid w:val="00337BC6"/>
    <w:rsid w:val="00340839"/>
    <w:rsid w:val="00341346"/>
    <w:rsid w:val="003433A9"/>
    <w:rsid w:val="00343A24"/>
    <w:rsid w:val="00345C58"/>
    <w:rsid w:val="003471BA"/>
    <w:rsid w:val="003536BB"/>
    <w:rsid w:val="00354F5C"/>
    <w:rsid w:val="00355B6B"/>
    <w:rsid w:val="00356A3E"/>
    <w:rsid w:val="00361088"/>
    <w:rsid w:val="0036330F"/>
    <w:rsid w:val="00375CE7"/>
    <w:rsid w:val="0038011C"/>
    <w:rsid w:val="003808D1"/>
    <w:rsid w:val="00380EF0"/>
    <w:rsid w:val="00381559"/>
    <w:rsid w:val="00392945"/>
    <w:rsid w:val="00393116"/>
    <w:rsid w:val="0039606C"/>
    <w:rsid w:val="00396DCC"/>
    <w:rsid w:val="003A183A"/>
    <w:rsid w:val="003A413B"/>
    <w:rsid w:val="003A55AC"/>
    <w:rsid w:val="003A7934"/>
    <w:rsid w:val="003B4F45"/>
    <w:rsid w:val="003B7BA4"/>
    <w:rsid w:val="003C1B1D"/>
    <w:rsid w:val="003C1E94"/>
    <w:rsid w:val="003D4CFA"/>
    <w:rsid w:val="003D78DD"/>
    <w:rsid w:val="003E1B12"/>
    <w:rsid w:val="003E5BF3"/>
    <w:rsid w:val="003F08A6"/>
    <w:rsid w:val="003F61D8"/>
    <w:rsid w:val="003F66FE"/>
    <w:rsid w:val="00403589"/>
    <w:rsid w:val="004172F8"/>
    <w:rsid w:val="00420DEB"/>
    <w:rsid w:val="0042211B"/>
    <w:rsid w:val="004250C5"/>
    <w:rsid w:val="004253DB"/>
    <w:rsid w:val="00427349"/>
    <w:rsid w:val="004314F6"/>
    <w:rsid w:val="00432C92"/>
    <w:rsid w:val="004374FD"/>
    <w:rsid w:val="00437F62"/>
    <w:rsid w:val="0045394B"/>
    <w:rsid w:val="00453A8A"/>
    <w:rsid w:val="00454711"/>
    <w:rsid w:val="00454B34"/>
    <w:rsid w:val="00456C91"/>
    <w:rsid w:val="00462EFB"/>
    <w:rsid w:val="004738FF"/>
    <w:rsid w:val="00473D52"/>
    <w:rsid w:val="00477350"/>
    <w:rsid w:val="00481132"/>
    <w:rsid w:val="00484DD9"/>
    <w:rsid w:val="00494A0C"/>
    <w:rsid w:val="00495501"/>
    <w:rsid w:val="004A2E20"/>
    <w:rsid w:val="004A4C84"/>
    <w:rsid w:val="004A5171"/>
    <w:rsid w:val="004A6AFB"/>
    <w:rsid w:val="004B1115"/>
    <w:rsid w:val="004B35E1"/>
    <w:rsid w:val="004B4DA2"/>
    <w:rsid w:val="004B5B29"/>
    <w:rsid w:val="004C3462"/>
    <w:rsid w:val="004C6683"/>
    <w:rsid w:val="004C6DE0"/>
    <w:rsid w:val="004D2901"/>
    <w:rsid w:val="004D2DEB"/>
    <w:rsid w:val="004D57C7"/>
    <w:rsid w:val="004D602B"/>
    <w:rsid w:val="004D7615"/>
    <w:rsid w:val="004E027A"/>
    <w:rsid w:val="004E1103"/>
    <w:rsid w:val="004E1F8B"/>
    <w:rsid w:val="004E3038"/>
    <w:rsid w:val="004E4591"/>
    <w:rsid w:val="004E4EC1"/>
    <w:rsid w:val="004F181E"/>
    <w:rsid w:val="004F233D"/>
    <w:rsid w:val="004F2B1A"/>
    <w:rsid w:val="004F56D2"/>
    <w:rsid w:val="004F69EF"/>
    <w:rsid w:val="004F7D0D"/>
    <w:rsid w:val="00500492"/>
    <w:rsid w:val="00501F32"/>
    <w:rsid w:val="0050262A"/>
    <w:rsid w:val="005031DD"/>
    <w:rsid w:val="00505172"/>
    <w:rsid w:val="0050573B"/>
    <w:rsid w:val="00506548"/>
    <w:rsid w:val="005076CF"/>
    <w:rsid w:val="0051144C"/>
    <w:rsid w:val="0051267C"/>
    <w:rsid w:val="005130B2"/>
    <w:rsid w:val="005139CA"/>
    <w:rsid w:val="005154E3"/>
    <w:rsid w:val="005172F7"/>
    <w:rsid w:val="005225B9"/>
    <w:rsid w:val="00534606"/>
    <w:rsid w:val="00546F61"/>
    <w:rsid w:val="00546F70"/>
    <w:rsid w:val="00550A49"/>
    <w:rsid w:val="0055163A"/>
    <w:rsid w:val="00552C2D"/>
    <w:rsid w:val="00554C81"/>
    <w:rsid w:val="0055531D"/>
    <w:rsid w:val="00556982"/>
    <w:rsid w:val="00560310"/>
    <w:rsid w:val="005610D5"/>
    <w:rsid w:val="00561839"/>
    <w:rsid w:val="00563708"/>
    <w:rsid w:val="00572EAE"/>
    <w:rsid w:val="00575B68"/>
    <w:rsid w:val="00576B69"/>
    <w:rsid w:val="00582109"/>
    <w:rsid w:val="00582D3B"/>
    <w:rsid w:val="00584370"/>
    <w:rsid w:val="00587DFA"/>
    <w:rsid w:val="0059053A"/>
    <w:rsid w:val="00593102"/>
    <w:rsid w:val="00593745"/>
    <w:rsid w:val="00595C4E"/>
    <w:rsid w:val="005A05DA"/>
    <w:rsid w:val="005A1F33"/>
    <w:rsid w:val="005B411E"/>
    <w:rsid w:val="005C2C9F"/>
    <w:rsid w:val="005C50FE"/>
    <w:rsid w:val="005D0DCE"/>
    <w:rsid w:val="005D100D"/>
    <w:rsid w:val="005D59B7"/>
    <w:rsid w:val="005E2B3B"/>
    <w:rsid w:val="005E45DB"/>
    <w:rsid w:val="005E533D"/>
    <w:rsid w:val="005F053F"/>
    <w:rsid w:val="005F25A1"/>
    <w:rsid w:val="0060002A"/>
    <w:rsid w:val="0060259F"/>
    <w:rsid w:val="0060571B"/>
    <w:rsid w:val="00606D11"/>
    <w:rsid w:val="00607DB3"/>
    <w:rsid w:val="006102D5"/>
    <w:rsid w:val="00610C2A"/>
    <w:rsid w:val="00610FC3"/>
    <w:rsid w:val="00611108"/>
    <w:rsid w:val="00611ABA"/>
    <w:rsid w:val="00611B9A"/>
    <w:rsid w:val="00612E2C"/>
    <w:rsid w:val="00615715"/>
    <w:rsid w:val="00616B9D"/>
    <w:rsid w:val="0062205F"/>
    <w:rsid w:val="0062332E"/>
    <w:rsid w:val="00625652"/>
    <w:rsid w:val="00631D0C"/>
    <w:rsid w:val="00633272"/>
    <w:rsid w:val="0063364B"/>
    <w:rsid w:val="00633D90"/>
    <w:rsid w:val="0063471E"/>
    <w:rsid w:val="00634B89"/>
    <w:rsid w:val="00640147"/>
    <w:rsid w:val="006427D8"/>
    <w:rsid w:val="006453D3"/>
    <w:rsid w:val="0064770E"/>
    <w:rsid w:val="00650B63"/>
    <w:rsid w:val="00654BCB"/>
    <w:rsid w:val="00662A0F"/>
    <w:rsid w:val="00662D48"/>
    <w:rsid w:val="00664ECA"/>
    <w:rsid w:val="00665067"/>
    <w:rsid w:val="006653DA"/>
    <w:rsid w:val="006657BB"/>
    <w:rsid w:val="00677187"/>
    <w:rsid w:val="00680AD4"/>
    <w:rsid w:val="00682C3D"/>
    <w:rsid w:val="0068481A"/>
    <w:rsid w:val="00684D63"/>
    <w:rsid w:val="00694417"/>
    <w:rsid w:val="006968D9"/>
    <w:rsid w:val="0069794D"/>
    <w:rsid w:val="006A01D8"/>
    <w:rsid w:val="006A3D22"/>
    <w:rsid w:val="006A798C"/>
    <w:rsid w:val="006B1A3B"/>
    <w:rsid w:val="006C4285"/>
    <w:rsid w:val="006C4B63"/>
    <w:rsid w:val="006C5808"/>
    <w:rsid w:val="006C6B53"/>
    <w:rsid w:val="006D2455"/>
    <w:rsid w:val="006D281C"/>
    <w:rsid w:val="006D562D"/>
    <w:rsid w:val="006D57D5"/>
    <w:rsid w:val="006D78ED"/>
    <w:rsid w:val="006E48DE"/>
    <w:rsid w:val="006F403C"/>
    <w:rsid w:val="006F4870"/>
    <w:rsid w:val="006F6831"/>
    <w:rsid w:val="006F6A41"/>
    <w:rsid w:val="006F7AAC"/>
    <w:rsid w:val="007009B9"/>
    <w:rsid w:val="00701CBE"/>
    <w:rsid w:val="0070214E"/>
    <w:rsid w:val="00707BF7"/>
    <w:rsid w:val="007138D5"/>
    <w:rsid w:val="007146BA"/>
    <w:rsid w:val="007149C2"/>
    <w:rsid w:val="00721AE5"/>
    <w:rsid w:val="0072768F"/>
    <w:rsid w:val="00731803"/>
    <w:rsid w:val="0073215D"/>
    <w:rsid w:val="0073293D"/>
    <w:rsid w:val="007360FA"/>
    <w:rsid w:val="007376B2"/>
    <w:rsid w:val="00740A1A"/>
    <w:rsid w:val="00740F4E"/>
    <w:rsid w:val="00742511"/>
    <w:rsid w:val="00742656"/>
    <w:rsid w:val="00742793"/>
    <w:rsid w:val="007469CC"/>
    <w:rsid w:val="00751D49"/>
    <w:rsid w:val="00752113"/>
    <w:rsid w:val="00761A14"/>
    <w:rsid w:val="007628E6"/>
    <w:rsid w:val="00762B68"/>
    <w:rsid w:val="00763846"/>
    <w:rsid w:val="00767A91"/>
    <w:rsid w:val="00773F86"/>
    <w:rsid w:val="007753C0"/>
    <w:rsid w:val="00781E47"/>
    <w:rsid w:val="007822FA"/>
    <w:rsid w:val="007824AD"/>
    <w:rsid w:val="007840F3"/>
    <w:rsid w:val="00786569"/>
    <w:rsid w:val="00794ADD"/>
    <w:rsid w:val="0079528C"/>
    <w:rsid w:val="00795C58"/>
    <w:rsid w:val="007960EF"/>
    <w:rsid w:val="007976BE"/>
    <w:rsid w:val="007A31D2"/>
    <w:rsid w:val="007A4032"/>
    <w:rsid w:val="007A5B37"/>
    <w:rsid w:val="007A6098"/>
    <w:rsid w:val="007A6180"/>
    <w:rsid w:val="007A64E4"/>
    <w:rsid w:val="007A7BA8"/>
    <w:rsid w:val="007B2DC0"/>
    <w:rsid w:val="007B6699"/>
    <w:rsid w:val="007B7176"/>
    <w:rsid w:val="007C04F3"/>
    <w:rsid w:val="007C2873"/>
    <w:rsid w:val="007C50C2"/>
    <w:rsid w:val="007D3FBE"/>
    <w:rsid w:val="007D5FE6"/>
    <w:rsid w:val="007D6735"/>
    <w:rsid w:val="007D69DE"/>
    <w:rsid w:val="007E3745"/>
    <w:rsid w:val="007E57A3"/>
    <w:rsid w:val="007E5845"/>
    <w:rsid w:val="007F0F3B"/>
    <w:rsid w:val="007F2720"/>
    <w:rsid w:val="007F39F3"/>
    <w:rsid w:val="007F54A9"/>
    <w:rsid w:val="007F5F63"/>
    <w:rsid w:val="007F699A"/>
    <w:rsid w:val="00802AFC"/>
    <w:rsid w:val="00802B6C"/>
    <w:rsid w:val="0080429F"/>
    <w:rsid w:val="008073C0"/>
    <w:rsid w:val="00812487"/>
    <w:rsid w:val="00814548"/>
    <w:rsid w:val="00816759"/>
    <w:rsid w:val="00821ACB"/>
    <w:rsid w:val="00821D2B"/>
    <w:rsid w:val="00822273"/>
    <w:rsid w:val="00822C32"/>
    <w:rsid w:val="00823872"/>
    <w:rsid w:val="00825CE7"/>
    <w:rsid w:val="00832892"/>
    <w:rsid w:val="00832A57"/>
    <w:rsid w:val="00832FEA"/>
    <w:rsid w:val="00834274"/>
    <w:rsid w:val="00835836"/>
    <w:rsid w:val="008405AD"/>
    <w:rsid w:val="0084554B"/>
    <w:rsid w:val="0084623C"/>
    <w:rsid w:val="008466CB"/>
    <w:rsid w:val="008478AB"/>
    <w:rsid w:val="00851803"/>
    <w:rsid w:val="008621C8"/>
    <w:rsid w:val="00865496"/>
    <w:rsid w:val="00867251"/>
    <w:rsid w:val="00871068"/>
    <w:rsid w:val="0087178A"/>
    <w:rsid w:val="00872712"/>
    <w:rsid w:val="0087530F"/>
    <w:rsid w:val="00875FB5"/>
    <w:rsid w:val="00876C7D"/>
    <w:rsid w:val="0088282D"/>
    <w:rsid w:val="00886454"/>
    <w:rsid w:val="00887368"/>
    <w:rsid w:val="008904DF"/>
    <w:rsid w:val="00890CF1"/>
    <w:rsid w:val="008911C4"/>
    <w:rsid w:val="0089184C"/>
    <w:rsid w:val="00892B97"/>
    <w:rsid w:val="008950B2"/>
    <w:rsid w:val="00895981"/>
    <w:rsid w:val="008A0E2E"/>
    <w:rsid w:val="008A53B9"/>
    <w:rsid w:val="008A76C4"/>
    <w:rsid w:val="008B430B"/>
    <w:rsid w:val="008B6F89"/>
    <w:rsid w:val="008B718E"/>
    <w:rsid w:val="008C149D"/>
    <w:rsid w:val="008C442D"/>
    <w:rsid w:val="008D0AB5"/>
    <w:rsid w:val="008D10FD"/>
    <w:rsid w:val="008D3F1D"/>
    <w:rsid w:val="008D5903"/>
    <w:rsid w:val="008E3846"/>
    <w:rsid w:val="008E4101"/>
    <w:rsid w:val="008E5C3C"/>
    <w:rsid w:val="008F5767"/>
    <w:rsid w:val="00900505"/>
    <w:rsid w:val="00902479"/>
    <w:rsid w:val="00903444"/>
    <w:rsid w:val="00912735"/>
    <w:rsid w:val="0091365A"/>
    <w:rsid w:val="00921C06"/>
    <w:rsid w:val="0092256A"/>
    <w:rsid w:val="00930702"/>
    <w:rsid w:val="009344CA"/>
    <w:rsid w:val="00936297"/>
    <w:rsid w:val="009372CC"/>
    <w:rsid w:val="00937C37"/>
    <w:rsid w:val="00937C73"/>
    <w:rsid w:val="009405D5"/>
    <w:rsid w:val="00941340"/>
    <w:rsid w:val="00941B6F"/>
    <w:rsid w:val="00957564"/>
    <w:rsid w:val="009576A1"/>
    <w:rsid w:val="00960671"/>
    <w:rsid w:val="00961EA6"/>
    <w:rsid w:val="0096227E"/>
    <w:rsid w:val="00972530"/>
    <w:rsid w:val="00972787"/>
    <w:rsid w:val="009739C1"/>
    <w:rsid w:val="00974962"/>
    <w:rsid w:val="00980A01"/>
    <w:rsid w:val="00981424"/>
    <w:rsid w:val="009832F0"/>
    <w:rsid w:val="009835D2"/>
    <w:rsid w:val="00986277"/>
    <w:rsid w:val="00993918"/>
    <w:rsid w:val="009959DE"/>
    <w:rsid w:val="009A0013"/>
    <w:rsid w:val="009A1353"/>
    <w:rsid w:val="009A4270"/>
    <w:rsid w:val="009A4FD2"/>
    <w:rsid w:val="009B0929"/>
    <w:rsid w:val="009B5963"/>
    <w:rsid w:val="009C1830"/>
    <w:rsid w:val="009C4413"/>
    <w:rsid w:val="009C7245"/>
    <w:rsid w:val="009C73CD"/>
    <w:rsid w:val="009C7C8D"/>
    <w:rsid w:val="009E050C"/>
    <w:rsid w:val="009E17EB"/>
    <w:rsid w:val="009E3AC2"/>
    <w:rsid w:val="009E5C3A"/>
    <w:rsid w:val="009E683B"/>
    <w:rsid w:val="009F0C0D"/>
    <w:rsid w:val="009F0FFB"/>
    <w:rsid w:val="009F17AE"/>
    <w:rsid w:val="009F3D9F"/>
    <w:rsid w:val="009F3E7A"/>
    <w:rsid w:val="009F530D"/>
    <w:rsid w:val="009F5781"/>
    <w:rsid w:val="009F605A"/>
    <w:rsid w:val="00A03131"/>
    <w:rsid w:val="00A045AE"/>
    <w:rsid w:val="00A05772"/>
    <w:rsid w:val="00A064F6"/>
    <w:rsid w:val="00A13EAE"/>
    <w:rsid w:val="00A159A6"/>
    <w:rsid w:val="00A200BD"/>
    <w:rsid w:val="00A22643"/>
    <w:rsid w:val="00A23D3B"/>
    <w:rsid w:val="00A27B0E"/>
    <w:rsid w:val="00A35C57"/>
    <w:rsid w:val="00A35CFC"/>
    <w:rsid w:val="00A4455C"/>
    <w:rsid w:val="00A45FED"/>
    <w:rsid w:val="00A4607E"/>
    <w:rsid w:val="00A4728A"/>
    <w:rsid w:val="00A510DE"/>
    <w:rsid w:val="00A5332D"/>
    <w:rsid w:val="00A575E0"/>
    <w:rsid w:val="00A57B7E"/>
    <w:rsid w:val="00A60C3A"/>
    <w:rsid w:val="00A62A12"/>
    <w:rsid w:val="00A654B7"/>
    <w:rsid w:val="00A65586"/>
    <w:rsid w:val="00A679FD"/>
    <w:rsid w:val="00A729AA"/>
    <w:rsid w:val="00A766E8"/>
    <w:rsid w:val="00A77BE0"/>
    <w:rsid w:val="00A82497"/>
    <w:rsid w:val="00A848AE"/>
    <w:rsid w:val="00A90A2F"/>
    <w:rsid w:val="00A92FC4"/>
    <w:rsid w:val="00A95CA5"/>
    <w:rsid w:val="00AA7D48"/>
    <w:rsid w:val="00AB2591"/>
    <w:rsid w:val="00AB25BC"/>
    <w:rsid w:val="00AC11B5"/>
    <w:rsid w:val="00AC3F41"/>
    <w:rsid w:val="00AC5A86"/>
    <w:rsid w:val="00AC7EA3"/>
    <w:rsid w:val="00AD18C0"/>
    <w:rsid w:val="00AD6585"/>
    <w:rsid w:val="00AE072B"/>
    <w:rsid w:val="00AE0847"/>
    <w:rsid w:val="00AE4B04"/>
    <w:rsid w:val="00AE5CDB"/>
    <w:rsid w:val="00AE6589"/>
    <w:rsid w:val="00B0304B"/>
    <w:rsid w:val="00B05787"/>
    <w:rsid w:val="00B05868"/>
    <w:rsid w:val="00B07D5A"/>
    <w:rsid w:val="00B11090"/>
    <w:rsid w:val="00B16297"/>
    <w:rsid w:val="00B207C6"/>
    <w:rsid w:val="00B20B5B"/>
    <w:rsid w:val="00B23747"/>
    <w:rsid w:val="00B23DA3"/>
    <w:rsid w:val="00B3289C"/>
    <w:rsid w:val="00B33F99"/>
    <w:rsid w:val="00B35D13"/>
    <w:rsid w:val="00B3692E"/>
    <w:rsid w:val="00B43781"/>
    <w:rsid w:val="00B45B65"/>
    <w:rsid w:val="00B519F1"/>
    <w:rsid w:val="00B556AB"/>
    <w:rsid w:val="00B56240"/>
    <w:rsid w:val="00B57186"/>
    <w:rsid w:val="00B57CB5"/>
    <w:rsid w:val="00B57F8F"/>
    <w:rsid w:val="00B60922"/>
    <w:rsid w:val="00B713D3"/>
    <w:rsid w:val="00B75DAB"/>
    <w:rsid w:val="00B76344"/>
    <w:rsid w:val="00B7754D"/>
    <w:rsid w:val="00B90A50"/>
    <w:rsid w:val="00B9377C"/>
    <w:rsid w:val="00B96DC9"/>
    <w:rsid w:val="00BA39A7"/>
    <w:rsid w:val="00BB17C6"/>
    <w:rsid w:val="00BB1984"/>
    <w:rsid w:val="00BB2B7F"/>
    <w:rsid w:val="00BB4E2E"/>
    <w:rsid w:val="00BB5D87"/>
    <w:rsid w:val="00BC0469"/>
    <w:rsid w:val="00BC1F2D"/>
    <w:rsid w:val="00BC2365"/>
    <w:rsid w:val="00BC32B2"/>
    <w:rsid w:val="00BC59AD"/>
    <w:rsid w:val="00BC66A3"/>
    <w:rsid w:val="00BC7C18"/>
    <w:rsid w:val="00BC7DFF"/>
    <w:rsid w:val="00BD1550"/>
    <w:rsid w:val="00BD2843"/>
    <w:rsid w:val="00BD2E5E"/>
    <w:rsid w:val="00BD3B0D"/>
    <w:rsid w:val="00BD5B54"/>
    <w:rsid w:val="00BE1447"/>
    <w:rsid w:val="00BE1AA9"/>
    <w:rsid w:val="00BE2D32"/>
    <w:rsid w:val="00BE3C75"/>
    <w:rsid w:val="00BE3DC7"/>
    <w:rsid w:val="00BE46EC"/>
    <w:rsid w:val="00BF0EF1"/>
    <w:rsid w:val="00BF3CF6"/>
    <w:rsid w:val="00BF770C"/>
    <w:rsid w:val="00C01ACC"/>
    <w:rsid w:val="00C026E4"/>
    <w:rsid w:val="00C03944"/>
    <w:rsid w:val="00C04C77"/>
    <w:rsid w:val="00C16897"/>
    <w:rsid w:val="00C1748B"/>
    <w:rsid w:val="00C1752A"/>
    <w:rsid w:val="00C2050C"/>
    <w:rsid w:val="00C232AA"/>
    <w:rsid w:val="00C31FBE"/>
    <w:rsid w:val="00C45ED1"/>
    <w:rsid w:val="00C47906"/>
    <w:rsid w:val="00C5105D"/>
    <w:rsid w:val="00C62C00"/>
    <w:rsid w:val="00C634F2"/>
    <w:rsid w:val="00C667BB"/>
    <w:rsid w:val="00C6777A"/>
    <w:rsid w:val="00C70C6D"/>
    <w:rsid w:val="00C72850"/>
    <w:rsid w:val="00C728F2"/>
    <w:rsid w:val="00C75192"/>
    <w:rsid w:val="00C76227"/>
    <w:rsid w:val="00C7657F"/>
    <w:rsid w:val="00C818C7"/>
    <w:rsid w:val="00C8290A"/>
    <w:rsid w:val="00C87BA4"/>
    <w:rsid w:val="00C90208"/>
    <w:rsid w:val="00C91C40"/>
    <w:rsid w:val="00C92866"/>
    <w:rsid w:val="00C93416"/>
    <w:rsid w:val="00C934E4"/>
    <w:rsid w:val="00C94BC4"/>
    <w:rsid w:val="00C96CD9"/>
    <w:rsid w:val="00C97509"/>
    <w:rsid w:val="00CA2E11"/>
    <w:rsid w:val="00CC73D0"/>
    <w:rsid w:val="00CD2A41"/>
    <w:rsid w:val="00CD31D5"/>
    <w:rsid w:val="00CE0417"/>
    <w:rsid w:val="00CE5CB7"/>
    <w:rsid w:val="00CE5FF1"/>
    <w:rsid w:val="00CE6EDA"/>
    <w:rsid w:val="00CE6F3D"/>
    <w:rsid w:val="00CF12DF"/>
    <w:rsid w:val="00CF1D76"/>
    <w:rsid w:val="00CF1E3F"/>
    <w:rsid w:val="00CF2ECF"/>
    <w:rsid w:val="00CF3ABE"/>
    <w:rsid w:val="00CF4039"/>
    <w:rsid w:val="00CF5029"/>
    <w:rsid w:val="00CF5B27"/>
    <w:rsid w:val="00D004DA"/>
    <w:rsid w:val="00D02605"/>
    <w:rsid w:val="00D03C48"/>
    <w:rsid w:val="00D11059"/>
    <w:rsid w:val="00D13584"/>
    <w:rsid w:val="00D13CD8"/>
    <w:rsid w:val="00D14B83"/>
    <w:rsid w:val="00D15D3A"/>
    <w:rsid w:val="00D22695"/>
    <w:rsid w:val="00D23EF7"/>
    <w:rsid w:val="00D241E5"/>
    <w:rsid w:val="00D25080"/>
    <w:rsid w:val="00D278AC"/>
    <w:rsid w:val="00D361ED"/>
    <w:rsid w:val="00D3735F"/>
    <w:rsid w:val="00D41EB1"/>
    <w:rsid w:val="00D43251"/>
    <w:rsid w:val="00D46078"/>
    <w:rsid w:val="00D47FDF"/>
    <w:rsid w:val="00D663E0"/>
    <w:rsid w:val="00D74EF3"/>
    <w:rsid w:val="00D75A65"/>
    <w:rsid w:val="00D761BB"/>
    <w:rsid w:val="00D77C5A"/>
    <w:rsid w:val="00D804C5"/>
    <w:rsid w:val="00D8214A"/>
    <w:rsid w:val="00D86621"/>
    <w:rsid w:val="00D87938"/>
    <w:rsid w:val="00D945F9"/>
    <w:rsid w:val="00DA50BF"/>
    <w:rsid w:val="00DA52B5"/>
    <w:rsid w:val="00DB14EB"/>
    <w:rsid w:val="00DB3D16"/>
    <w:rsid w:val="00DC0499"/>
    <w:rsid w:val="00DC2057"/>
    <w:rsid w:val="00DD20DC"/>
    <w:rsid w:val="00DD5196"/>
    <w:rsid w:val="00DD57C6"/>
    <w:rsid w:val="00DE2CB4"/>
    <w:rsid w:val="00DE35D5"/>
    <w:rsid w:val="00DE4E3F"/>
    <w:rsid w:val="00DE706D"/>
    <w:rsid w:val="00DF295A"/>
    <w:rsid w:val="00DF3D8C"/>
    <w:rsid w:val="00E00F3C"/>
    <w:rsid w:val="00E01BB3"/>
    <w:rsid w:val="00E06CDC"/>
    <w:rsid w:val="00E10E9D"/>
    <w:rsid w:val="00E12322"/>
    <w:rsid w:val="00E172B8"/>
    <w:rsid w:val="00E1788A"/>
    <w:rsid w:val="00E20F93"/>
    <w:rsid w:val="00E227AA"/>
    <w:rsid w:val="00E247AC"/>
    <w:rsid w:val="00E248CE"/>
    <w:rsid w:val="00E27453"/>
    <w:rsid w:val="00E30B9D"/>
    <w:rsid w:val="00E322DE"/>
    <w:rsid w:val="00E348CE"/>
    <w:rsid w:val="00E3551D"/>
    <w:rsid w:val="00E36298"/>
    <w:rsid w:val="00E37FE2"/>
    <w:rsid w:val="00E43690"/>
    <w:rsid w:val="00E44F7F"/>
    <w:rsid w:val="00E45212"/>
    <w:rsid w:val="00E4768A"/>
    <w:rsid w:val="00E506C1"/>
    <w:rsid w:val="00E523C3"/>
    <w:rsid w:val="00E5549E"/>
    <w:rsid w:val="00E5628D"/>
    <w:rsid w:val="00E57AAA"/>
    <w:rsid w:val="00E60E3D"/>
    <w:rsid w:val="00E624EE"/>
    <w:rsid w:val="00E63330"/>
    <w:rsid w:val="00E65AC7"/>
    <w:rsid w:val="00E65E10"/>
    <w:rsid w:val="00E66BC4"/>
    <w:rsid w:val="00E705D0"/>
    <w:rsid w:val="00E70668"/>
    <w:rsid w:val="00E7358D"/>
    <w:rsid w:val="00E73719"/>
    <w:rsid w:val="00E77F5A"/>
    <w:rsid w:val="00E84A00"/>
    <w:rsid w:val="00E84DB3"/>
    <w:rsid w:val="00E863AB"/>
    <w:rsid w:val="00E959C9"/>
    <w:rsid w:val="00E97855"/>
    <w:rsid w:val="00E97999"/>
    <w:rsid w:val="00E97BBD"/>
    <w:rsid w:val="00EA569A"/>
    <w:rsid w:val="00EA71E3"/>
    <w:rsid w:val="00EB5E2C"/>
    <w:rsid w:val="00EB671C"/>
    <w:rsid w:val="00EB778A"/>
    <w:rsid w:val="00EC4A87"/>
    <w:rsid w:val="00EC64D4"/>
    <w:rsid w:val="00EC6A2A"/>
    <w:rsid w:val="00EC6A31"/>
    <w:rsid w:val="00ED019A"/>
    <w:rsid w:val="00ED0856"/>
    <w:rsid w:val="00ED0D30"/>
    <w:rsid w:val="00EE03E1"/>
    <w:rsid w:val="00EE1A3E"/>
    <w:rsid w:val="00EE495F"/>
    <w:rsid w:val="00EE4E47"/>
    <w:rsid w:val="00EE6700"/>
    <w:rsid w:val="00EE7787"/>
    <w:rsid w:val="00EF0C58"/>
    <w:rsid w:val="00EF216B"/>
    <w:rsid w:val="00EF4EF3"/>
    <w:rsid w:val="00EF5C8C"/>
    <w:rsid w:val="00EF6E66"/>
    <w:rsid w:val="00F010A2"/>
    <w:rsid w:val="00F04D19"/>
    <w:rsid w:val="00F04EF3"/>
    <w:rsid w:val="00F05A8D"/>
    <w:rsid w:val="00F10AE5"/>
    <w:rsid w:val="00F10D27"/>
    <w:rsid w:val="00F13E0B"/>
    <w:rsid w:val="00F14329"/>
    <w:rsid w:val="00F14733"/>
    <w:rsid w:val="00F15294"/>
    <w:rsid w:val="00F16CD4"/>
    <w:rsid w:val="00F20B66"/>
    <w:rsid w:val="00F22220"/>
    <w:rsid w:val="00F2244C"/>
    <w:rsid w:val="00F22E3A"/>
    <w:rsid w:val="00F2662B"/>
    <w:rsid w:val="00F26BE1"/>
    <w:rsid w:val="00F32684"/>
    <w:rsid w:val="00F32BF5"/>
    <w:rsid w:val="00F33935"/>
    <w:rsid w:val="00F34D2E"/>
    <w:rsid w:val="00F37AB4"/>
    <w:rsid w:val="00F40695"/>
    <w:rsid w:val="00F41526"/>
    <w:rsid w:val="00F42687"/>
    <w:rsid w:val="00F45090"/>
    <w:rsid w:val="00F548D0"/>
    <w:rsid w:val="00F55347"/>
    <w:rsid w:val="00F56EA2"/>
    <w:rsid w:val="00F60AE0"/>
    <w:rsid w:val="00F614AD"/>
    <w:rsid w:val="00F6577A"/>
    <w:rsid w:val="00F70428"/>
    <w:rsid w:val="00F707C4"/>
    <w:rsid w:val="00F7093F"/>
    <w:rsid w:val="00F70A9E"/>
    <w:rsid w:val="00F715C8"/>
    <w:rsid w:val="00F75E16"/>
    <w:rsid w:val="00F77444"/>
    <w:rsid w:val="00F77818"/>
    <w:rsid w:val="00F838AA"/>
    <w:rsid w:val="00F85BC7"/>
    <w:rsid w:val="00F8638C"/>
    <w:rsid w:val="00F907DC"/>
    <w:rsid w:val="00F9242A"/>
    <w:rsid w:val="00F92944"/>
    <w:rsid w:val="00F9597B"/>
    <w:rsid w:val="00F96AB9"/>
    <w:rsid w:val="00FA0E2E"/>
    <w:rsid w:val="00FA2EDC"/>
    <w:rsid w:val="00FA3757"/>
    <w:rsid w:val="00FA4BA1"/>
    <w:rsid w:val="00FA597D"/>
    <w:rsid w:val="00FA6472"/>
    <w:rsid w:val="00FA6EED"/>
    <w:rsid w:val="00FA7613"/>
    <w:rsid w:val="00FB5AA5"/>
    <w:rsid w:val="00FC3066"/>
    <w:rsid w:val="00FC3417"/>
    <w:rsid w:val="00FC43D9"/>
    <w:rsid w:val="00FC4E84"/>
    <w:rsid w:val="00FD2806"/>
    <w:rsid w:val="00FD36DF"/>
    <w:rsid w:val="00FD39A4"/>
    <w:rsid w:val="00FE07AB"/>
    <w:rsid w:val="00FF1AD2"/>
    <w:rsid w:val="00FF3526"/>
    <w:rsid w:val="00FF45C4"/>
    <w:rsid w:val="00FF5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0E69E8E"/>
  <w15:docId w15:val="{21D45582-8A86-443D-86D2-9E7DF0A5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AE"/>
    <w:pPr>
      <w:spacing w:after="80"/>
    </w:pPr>
    <w:rPr>
      <w:rFonts w:ascii="Arial" w:hAnsi="Arial"/>
    </w:rPr>
  </w:style>
  <w:style w:type="paragraph" w:styleId="Heading1">
    <w:name w:val="heading 1"/>
    <w:basedOn w:val="Normal"/>
    <w:next w:val="Normal"/>
    <w:link w:val="Heading1Char"/>
    <w:uiPriority w:val="99"/>
    <w:qFormat/>
    <w:rsid w:val="00331254"/>
    <w:pPr>
      <w:keepNext/>
      <w:numPr>
        <w:numId w:val="40"/>
      </w:numPr>
      <w:spacing w:after="0"/>
      <w:outlineLvl w:val="0"/>
    </w:pPr>
    <w:rPr>
      <w:rFonts w:cs="Arial"/>
      <w:b/>
      <w:sz w:val="24"/>
      <w:szCs w:val="24"/>
    </w:rPr>
  </w:style>
  <w:style w:type="paragraph" w:styleId="Heading2">
    <w:name w:val="heading 2"/>
    <w:basedOn w:val="Normal"/>
    <w:next w:val="Normal"/>
    <w:link w:val="Heading2Char"/>
    <w:uiPriority w:val="99"/>
    <w:qFormat/>
    <w:rsid w:val="00C76227"/>
    <w:pPr>
      <w:keepNext/>
      <w:keepLines/>
      <w:numPr>
        <w:ilvl w:val="1"/>
        <w:numId w:val="40"/>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C62C00"/>
    <w:pPr>
      <w:keepNext/>
      <w:keepLines/>
      <w:numPr>
        <w:ilvl w:val="2"/>
        <w:numId w:val="40"/>
      </w:numPr>
      <w:spacing w:before="200" w:after="0"/>
      <w:outlineLvl w:val="2"/>
    </w:pPr>
    <w:rPr>
      <w:b/>
      <w:bCs/>
    </w:rPr>
  </w:style>
  <w:style w:type="paragraph" w:styleId="Heading4">
    <w:name w:val="heading 4"/>
    <w:basedOn w:val="Normal"/>
    <w:link w:val="Heading4Char"/>
    <w:uiPriority w:val="99"/>
    <w:qFormat/>
    <w:rsid w:val="00C76227"/>
    <w:pPr>
      <w:keepNext/>
      <w:numPr>
        <w:ilvl w:val="3"/>
        <w:numId w:val="40"/>
      </w:numPr>
      <w:spacing w:before="240" w:after="60"/>
      <w:outlineLvl w:val="3"/>
    </w:pPr>
    <w:rPr>
      <w:rFonts w:ascii="Verdana" w:hAnsi="Verdana"/>
      <w:b/>
      <w:bCs/>
      <w:sz w:val="28"/>
      <w:szCs w:val="28"/>
    </w:rPr>
  </w:style>
  <w:style w:type="paragraph" w:styleId="Heading5">
    <w:name w:val="heading 5"/>
    <w:basedOn w:val="Normal"/>
    <w:next w:val="Normal"/>
    <w:link w:val="Heading5Char"/>
    <w:uiPriority w:val="99"/>
    <w:qFormat/>
    <w:rsid w:val="00BC7DFF"/>
    <w:pPr>
      <w:keepNext/>
      <w:keepLines/>
      <w:numPr>
        <w:ilvl w:val="4"/>
        <w:numId w:val="40"/>
      </w:numPr>
      <w:spacing w:before="200" w:after="0"/>
      <w:outlineLvl w:val="4"/>
    </w:pPr>
    <w:rPr>
      <w:rFonts w:ascii="Cambria" w:hAnsi="Cambria"/>
      <w:color w:val="243F60"/>
    </w:rPr>
  </w:style>
  <w:style w:type="paragraph" w:styleId="Heading6">
    <w:name w:val="heading 6"/>
    <w:basedOn w:val="Normal"/>
    <w:next w:val="Normal"/>
    <w:link w:val="Heading6Char"/>
    <w:uiPriority w:val="99"/>
    <w:qFormat/>
    <w:locked/>
    <w:rsid w:val="0084554B"/>
    <w:pPr>
      <w:numPr>
        <w:ilvl w:val="5"/>
        <w:numId w:val="40"/>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locked/>
    <w:rsid w:val="0084554B"/>
    <w:pPr>
      <w:numPr>
        <w:ilvl w:val="6"/>
        <w:numId w:val="40"/>
      </w:numPr>
      <w:spacing w:before="240" w:after="60"/>
      <w:outlineLvl w:val="6"/>
    </w:pPr>
    <w:rPr>
      <w:rFonts w:ascii="Times New Roman" w:hAnsi="Times New Roman"/>
      <w:sz w:val="24"/>
      <w:szCs w:val="24"/>
    </w:rPr>
  </w:style>
  <w:style w:type="paragraph" w:styleId="Heading8">
    <w:name w:val="heading 8"/>
    <w:basedOn w:val="Normal"/>
    <w:next w:val="Normal"/>
    <w:link w:val="Heading8Char"/>
    <w:uiPriority w:val="99"/>
    <w:qFormat/>
    <w:locked/>
    <w:rsid w:val="0084554B"/>
    <w:pPr>
      <w:numPr>
        <w:ilvl w:val="7"/>
        <w:numId w:val="40"/>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locked/>
    <w:rsid w:val="0084554B"/>
    <w:pPr>
      <w:numPr>
        <w:ilvl w:val="8"/>
        <w:numId w:val="40"/>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1254"/>
    <w:rPr>
      <w:rFonts w:ascii="Arial" w:hAnsi="Arial" w:cs="Arial"/>
      <w:b/>
      <w:sz w:val="24"/>
      <w:szCs w:val="24"/>
      <w:lang w:val="en-GB" w:eastAsia="en-GB" w:bidi="ar-SA"/>
    </w:rPr>
  </w:style>
  <w:style w:type="character" w:customStyle="1" w:styleId="Heading2Char">
    <w:name w:val="Heading 2 Char"/>
    <w:basedOn w:val="DefaultParagraphFont"/>
    <w:link w:val="Heading2"/>
    <w:uiPriority w:val="99"/>
    <w:locked/>
    <w:rsid w:val="00C76227"/>
    <w:rPr>
      <w:rFonts w:ascii="Cambria" w:hAnsi="Cambria" w:cs="Times New Roman"/>
      <w:b/>
      <w:bCs/>
      <w:color w:val="4F81BD"/>
      <w:sz w:val="26"/>
      <w:szCs w:val="26"/>
      <w:lang w:val="en-GB" w:eastAsia="en-GB" w:bidi="ar-SA"/>
    </w:rPr>
  </w:style>
  <w:style w:type="character" w:customStyle="1" w:styleId="Heading3Char">
    <w:name w:val="Heading 3 Char"/>
    <w:basedOn w:val="DefaultParagraphFont"/>
    <w:link w:val="Heading3"/>
    <w:uiPriority w:val="99"/>
    <w:locked/>
    <w:rsid w:val="00C62C00"/>
    <w:rPr>
      <w:rFonts w:ascii="Arial" w:hAnsi="Arial" w:cs="Times New Roman"/>
      <w:b/>
      <w:bCs/>
      <w:sz w:val="22"/>
      <w:szCs w:val="22"/>
      <w:lang w:val="en-GB" w:eastAsia="en-GB" w:bidi="ar-SA"/>
    </w:rPr>
  </w:style>
  <w:style w:type="character" w:customStyle="1" w:styleId="Heading4Char">
    <w:name w:val="Heading 4 Char"/>
    <w:basedOn w:val="DefaultParagraphFont"/>
    <w:link w:val="Heading4"/>
    <w:uiPriority w:val="99"/>
    <w:locked/>
    <w:rsid w:val="00C76227"/>
    <w:rPr>
      <w:rFonts w:ascii="Verdana" w:hAnsi="Verdana" w:cs="Times New Roman"/>
      <w:b/>
      <w:bCs/>
      <w:sz w:val="28"/>
      <w:szCs w:val="28"/>
      <w:lang w:val="en-GB" w:eastAsia="en-GB" w:bidi="ar-SA"/>
    </w:rPr>
  </w:style>
  <w:style w:type="character" w:customStyle="1" w:styleId="Heading5Char">
    <w:name w:val="Heading 5 Char"/>
    <w:basedOn w:val="DefaultParagraphFont"/>
    <w:link w:val="Heading5"/>
    <w:uiPriority w:val="99"/>
    <w:locked/>
    <w:rsid w:val="00BC7DFF"/>
    <w:rPr>
      <w:rFonts w:ascii="Cambria" w:hAnsi="Cambria" w:cs="Times New Roman"/>
      <w:color w:val="243F60"/>
      <w:sz w:val="22"/>
      <w:szCs w:val="22"/>
      <w:lang w:val="en-GB" w:eastAsia="en-GB" w:bidi="ar-SA"/>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customStyle="1" w:styleId="Headinglevel2">
    <w:name w:val="Heading level 2"/>
    <w:basedOn w:val="Normal"/>
    <w:uiPriority w:val="99"/>
    <w:rsid w:val="003D78DD"/>
    <w:pPr>
      <w:keepNext/>
      <w:spacing w:before="480" w:after="240"/>
      <w:outlineLvl w:val="1"/>
    </w:pPr>
    <w:rPr>
      <w:b/>
      <w:color w:val="FF3300"/>
      <w:sz w:val="24"/>
      <w:szCs w:val="24"/>
    </w:rPr>
  </w:style>
  <w:style w:type="paragraph" w:styleId="ListParagraph">
    <w:name w:val="List Paragraph"/>
    <w:basedOn w:val="Normal"/>
    <w:uiPriority w:val="99"/>
    <w:qFormat/>
    <w:rsid w:val="003D78DD"/>
    <w:pPr>
      <w:ind w:left="720"/>
      <w:contextualSpacing/>
    </w:pPr>
  </w:style>
  <w:style w:type="paragraph" w:customStyle="1" w:styleId="Headinglevel1">
    <w:name w:val="Heading level 1"/>
    <w:basedOn w:val="Normal"/>
    <w:uiPriority w:val="99"/>
    <w:rsid w:val="00EE7787"/>
    <w:pPr>
      <w:spacing w:after="240"/>
      <w:outlineLvl w:val="0"/>
    </w:pPr>
    <w:rPr>
      <w:b/>
      <w:color w:val="003399"/>
      <w:sz w:val="28"/>
      <w:szCs w:val="28"/>
    </w:rPr>
  </w:style>
  <w:style w:type="paragraph" w:styleId="Footer">
    <w:name w:val="footer"/>
    <w:basedOn w:val="Normal"/>
    <w:link w:val="FooterChar"/>
    <w:uiPriority w:val="99"/>
    <w:rsid w:val="00EE7787"/>
    <w:pPr>
      <w:tabs>
        <w:tab w:val="center" w:pos="4513"/>
        <w:tab w:val="right" w:pos="9026"/>
      </w:tabs>
      <w:spacing w:after="0"/>
    </w:pPr>
  </w:style>
  <w:style w:type="character" w:customStyle="1" w:styleId="FooterChar">
    <w:name w:val="Footer Char"/>
    <w:basedOn w:val="DefaultParagraphFont"/>
    <w:link w:val="Footer"/>
    <w:uiPriority w:val="99"/>
    <w:locked/>
    <w:rsid w:val="00EE7787"/>
    <w:rPr>
      <w:rFonts w:cs="Times New Roman"/>
    </w:rPr>
  </w:style>
  <w:style w:type="table" w:styleId="TableGrid">
    <w:name w:val="Table Grid"/>
    <w:basedOn w:val="TableNormal"/>
    <w:uiPriority w:val="99"/>
    <w:rsid w:val="00EE778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B23747"/>
    <w:pPr>
      <w:tabs>
        <w:tab w:val="center" w:pos="4513"/>
        <w:tab w:val="right" w:pos="9026"/>
      </w:tabs>
      <w:spacing w:after="0"/>
    </w:pPr>
  </w:style>
  <w:style w:type="character" w:customStyle="1" w:styleId="HeaderChar">
    <w:name w:val="Header Char"/>
    <w:basedOn w:val="DefaultParagraphFont"/>
    <w:link w:val="Header"/>
    <w:uiPriority w:val="99"/>
    <w:locked/>
    <w:rsid w:val="00B23747"/>
    <w:rPr>
      <w:rFonts w:cs="Times New Roman"/>
    </w:rPr>
  </w:style>
  <w:style w:type="paragraph" w:styleId="NoSpacing">
    <w:name w:val="No Spacing"/>
    <w:link w:val="NoSpacingChar"/>
    <w:uiPriority w:val="99"/>
    <w:qFormat/>
    <w:rsid w:val="00A35C57"/>
  </w:style>
  <w:style w:type="paragraph" w:styleId="BalloonText">
    <w:name w:val="Balloon Text"/>
    <w:basedOn w:val="Normal"/>
    <w:link w:val="BalloonTextChar"/>
    <w:uiPriority w:val="99"/>
    <w:semiHidden/>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hAnsi="Adobe Garamond Pro"/>
      <w:sz w:val="24"/>
      <w:szCs w:val="24"/>
      <w:lang w:eastAsia="en-US"/>
    </w:rPr>
  </w:style>
  <w:style w:type="paragraph" w:customStyle="1" w:styleId="Default">
    <w:name w:val="Default"/>
    <w:uiPriority w:val="99"/>
    <w:rsid w:val="002B169B"/>
    <w:pPr>
      <w:autoSpaceDE w:val="0"/>
      <w:autoSpaceDN w:val="0"/>
      <w:adjustRightInd w:val="0"/>
    </w:pPr>
    <w:rPr>
      <w:rFonts w:ascii="Tahoma" w:hAnsi="Tahoma" w:cs="Tahoma"/>
      <w:color w:val="000000"/>
      <w:sz w:val="24"/>
      <w:szCs w:val="24"/>
      <w:lang w:eastAsia="en-US"/>
    </w:rPr>
  </w:style>
  <w:style w:type="character" w:styleId="Hyperlink">
    <w:name w:val="Hyperlink"/>
    <w:basedOn w:val="DefaultParagraphFont"/>
    <w:uiPriority w:val="99"/>
    <w:rsid w:val="00E27453"/>
    <w:rPr>
      <w:rFonts w:cs="Times New Roman"/>
      <w:color w:val="0000FF"/>
      <w:u w:val="single"/>
    </w:rPr>
  </w:style>
  <w:style w:type="character" w:customStyle="1" w:styleId="A6">
    <w:name w:val="A6"/>
    <w:uiPriority w:val="99"/>
    <w:rsid w:val="00E27453"/>
    <w:rPr>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imes New Roman"/>
      <w:color w:val="auto"/>
    </w:rPr>
  </w:style>
  <w:style w:type="character" w:customStyle="1" w:styleId="A7">
    <w:name w:val="A7"/>
    <w:uiPriority w:val="99"/>
    <w:rsid w:val="00E27453"/>
    <w:rPr>
      <w:color w:val="000000"/>
      <w:sz w:val="12"/>
    </w:rPr>
  </w:style>
  <w:style w:type="character" w:styleId="FollowedHyperlink">
    <w:name w:val="FollowedHyperlink"/>
    <w:basedOn w:val="DefaultParagraphFont"/>
    <w:uiPriority w:val="99"/>
    <w:semiHidden/>
    <w:rsid w:val="00A045AE"/>
    <w:rPr>
      <w:rFonts w:cs="Times New Roman"/>
      <w:color w:val="800080"/>
      <w:u w:val="single"/>
    </w:rPr>
  </w:style>
  <w:style w:type="character" w:customStyle="1" w:styleId="NoSpacingChar">
    <w:name w:val="No Spacing Char"/>
    <w:basedOn w:val="DefaultParagraphFont"/>
    <w:link w:val="NoSpacing"/>
    <w:uiPriority w:val="99"/>
    <w:locked/>
    <w:rsid w:val="00593745"/>
    <w:rPr>
      <w:rFonts w:cs="Times New Roman"/>
      <w:sz w:val="22"/>
      <w:szCs w:val="22"/>
      <w:lang w:val="en-GB" w:eastAsia="en-GB" w:bidi="ar-SA"/>
    </w:rPr>
  </w:style>
  <w:style w:type="paragraph" w:styleId="NormalWeb">
    <w:name w:val="Normal (Web)"/>
    <w:basedOn w:val="Normal"/>
    <w:uiPriority w:val="99"/>
    <w:rsid w:val="00250816"/>
    <w:pPr>
      <w:spacing w:before="100" w:beforeAutospacing="1" w:after="100" w:afterAutospacing="1"/>
    </w:pPr>
    <w:rPr>
      <w:rFonts w:ascii="Verdana" w:hAnsi="Verdana"/>
      <w:szCs w:val="24"/>
    </w:rPr>
  </w:style>
  <w:style w:type="character" w:styleId="CommentReference">
    <w:name w:val="annotation reference"/>
    <w:basedOn w:val="DefaultParagraphFont"/>
    <w:uiPriority w:val="99"/>
    <w:semiHidden/>
    <w:rsid w:val="0091365A"/>
    <w:rPr>
      <w:rFonts w:cs="Times New Roman"/>
      <w:sz w:val="16"/>
      <w:szCs w:val="16"/>
    </w:rPr>
  </w:style>
  <w:style w:type="paragraph" w:styleId="CommentText">
    <w:name w:val="annotation text"/>
    <w:basedOn w:val="Normal"/>
    <w:link w:val="CommentTextChar"/>
    <w:uiPriority w:val="99"/>
    <w:rsid w:val="0091365A"/>
    <w:rPr>
      <w:sz w:val="20"/>
      <w:szCs w:val="20"/>
    </w:rPr>
  </w:style>
  <w:style w:type="character" w:customStyle="1" w:styleId="CommentTextChar">
    <w:name w:val="Comment Text Char"/>
    <w:basedOn w:val="DefaultParagraphFont"/>
    <w:link w:val="CommentText"/>
    <w:uiPriority w:val="99"/>
    <w:locked/>
    <w:rsid w:val="0091365A"/>
    <w:rPr>
      <w:rFonts w:cs="Times New Roman"/>
      <w:sz w:val="20"/>
      <w:szCs w:val="20"/>
    </w:rPr>
  </w:style>
  <w:style w:type="paragraph" w:styleId="CommentSubject">
    <w:name w:val="annotation subject"/>
    <w:basedOn w:val="CommentText"/>
    <w:next w:val="CommentText"/>
    <w:link w:val="CommentSubjectChar"/>
    <w:uiPriority w:val="99"/>
    <w:semiHidden/>
    <w:rsid w:val="0091365A"/>
    <w:rPr>
      <w:b/>
      <w:bCs/>
    </w:rPr>
  </w:style>
  <w:style w:type="character" w:customStyle="1" w:styleId="CommentSubjectChar">
    <w:name w:val="Comment Subject Char"/>
    <w:basedOn w:val="CommentTextChar"/>
    <w:link w:val="CommentSubject"/>
    <w:uiPriority w:val="99"/>
    <w:semiHidden/>
    <w:locked/>
    <w:rsid w:val="0091365A"/>
    <w:rPr>
      <w:rFonts w:cs="Times New Roman"/>
      <w:b/>
      <w:bCs/>
      <w:sz w:val="20"/>
      <w:szCs w:val="20"/>
    </w:rPr>
  </w:style>
  <w:style w:type="paragraph" w:styleId="TOC2">
    <w:name w:val="toc 2"/>
    <w:basedOn w:val="Normal"/>
    <w:next w:val="Normal"/>
    <w:autoRedefine/>
    <w:uiPriority w:val="99"/>
    <w:rsid w:val="006D78ED"/>
    <w:pPr>
      <w:spacing w:after="100"/>
      <w:ind w:left="220"/>
    </w:pPr>
  </w:style>
  <w:style w:type="paragraph" w:styleId="TOC1">
    <w:name w:val="toc 1"/>
    <w:basedOn w:val="Normal"/>
    <w:next w:val="Normal"/>
    <w:autoRedefine/>
    <w:uiPriority w:val="99"/>
    <w:rsid w:val="006D78ED"/>
    <w:pPr>
      <w:spacing w:after="100"/>
    </w:pPr>
  </w:style>
  <w:style w:type="paragraph" w:styleId="TOCHeading">
    <w:name w:val="TOC Heading"/>
    <w:basedOn w:val="Heading1"/>
    <w:next w:val="Normal"/>
    <w:uiPriority w:val="99"/>
    <w:qFormat/>
    <w:rsid w:val="006D78ED"/>
    <w:pPr>
      <w:keepLines/>
      <w:spacing w:before="480" w:line="276" w:lineRule="auto"/>
      <w:outlineLvl w:val="9"/>
    </w:pPr>
    <w:rPr>
      <w:rFonts w:ascii="Cambria" w:hAnsi="Cambria" w:cs="Times New Roman"/>
      <w:bCs/>
      <w:color w:val="365F91"/>
      <w:sz w:val="28"/>
      <w:szCs w:val="28"/>
      <w:lang w:val="en-US" w:eastAsia="en-US"/>
    </w:rPr>
  </w:style>
  <w:style w:type="paragraph" w:styleId="TOC3">
    <w:name w:val="toc 3"/>
    <w:basedOn w:val="Normal"/>
    <w:next w:val="Normal"/>
    <w:autoRedefine/>
    <w:uiPriority w:val="99"/>
    <w:rsid w:val="00BE46EC"/>
    <w:pPr>
      <w:spacing w:after="100"/>
      <w:ind w:left="440"/>
    </w:pPr>
  </w:style>
  <w:style w:type="paragraph" w:customStyle="1" w:styleId="ecxmsonormal">
    <w:name w:val="ecxmsonormal"/>
    <w:basedOn w:val="Normal"/>
    <w:uiPriority w:val="99"/>
    <w:rsid w:val="000412D6"/>
    <w:pPr>
      <w:spacing w:after="324"/>
    </w:pPr>
    <w:rPr>
      <w:rFonts w:ascii="Times New Roman" w:hAnsi="Times New Roman"/>
      <w:sz w:val="24"/>
      <w:szCs w:val="24"/>
    </w:rPr>
  </w:style>
  <w:style w:type="character" w:customStyle="1" w:styleId="UnresolvedMention1">
    <w:name w:val="Unresolved Mention1"/>
    <w:basedOn w:val="DefaultParagraphFont"/>
    <w:uiPriority w:val="99"/>
    <w:semiHidden/>
    <w:rsid w:val="0038011C"/>
    <w:rPr>
      <w:rFonts w:cs="Times New Roman"/>
      <w:color w:val="808080"/>
      <w:shd w:val="clear" w:color="auto" w:fill="E6E6E6"/>
    </w:rPr>
  </w:style>
  <w:style w:type="character" w:customStyle="1" w:styleId="number">
    <w:name w:val="number"/>
    <w:basedOn w:val="DefaultParagraphFont"/>
    <w:uiPriority w:val="99"/>
    <w:rsid w:val="007D3FBE"/>
    <w:rPr>
      <w:rFonts w:cs="Times New Roman"/>
    </w:rPr>
  </w:style>
  <w:style w:type="numbering" w:styleId="ArticleSection">
    <w:name w:val="Outline List 3"/>
    <w:basedOn w:val="NoList"/>
    <w:uiPriority w:val="99"/>
    <w:semiHidden/>
    <w:unhideWhenUsed/>
    <w:locked/>
    <w:rsid w:val="00960C19"/>
    <w:pPr>
      <w:numPr>
        <w:numId w:val="32"/>
      </w:numPr>
    </w:pPr>
  </w:style>
  <w:style w:type="character" w:styleId="UnresolvedMention">
    <w:name w:val="Unresolved Mention"/>
    <w:basedOn w:val="DefaultParagraphFont"/>
    <w:uiPriority w:val="99"/>
    <w:semiHidden/>
    <w:unhideWhenUsed/>
    <w:rsid w:val="00B75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02586">
      <w:bodyDiv w:val="1"/>
      <w:marLeft w:val="0"/>
      <w:marRight w:val="0"/>
      <w:marTop w:val="0"/>
      <w:marBottom w:val="0"/>
      <w:divBdr>
        <w:top w:val="none" w:sz="0" w:space="0" w:color="auto"/>
        <w:left w:val="none" w:sz="0" w:space="0" w:color="auto"/>
        <w:bottom w:val="none" w:sz="0" w:space="0" w:color="auto"/>
        <w:right w:val="none" w:sz="0" w:space="0" w:color="auto"/>
      </w:divBdr>
    </w:div>
    <w:div w:id="1310092440">
      <w:marLeft w:val="0"/>
      <w:marRight w:val="0"/>
      <w:marTop w:val="0"/>
      <w:marBottom w:val="0"/>
      <w:divBdr>
        <w:top w:val="none" w:sz="0" w:space="0" w:color="auto"/>
        <w:left w:val="none" w:sz="0" w:space="0" w:color="auto"/>
        <w:bottom w:val="none" w:sz="0" w:space="0" w:color="auto"/>
        <w:right w:val="none" w:sz="0" w:space="0" w:color="auto"/>
      </w:divBdr>
    </w:div>
    <w:div w:id="1310092441">
      <w:marLeft w:val="0"/>
      <w:marRight w:val="0"/>
      <w:marTop w:val="0"/>
      <w:marBottom w:val="0"/>
      <w:divBdr>
        <w:top w:val="none" w:sz="0" w:space="0" w:color="auto"/>
        <w:left w:val="none" w:sz="0" w:space="0" w:color="auto"/>
        <w:bottom w:val="none" w:sz="0" w:space="0" w:color="auto"/>
        <w:right w:val="none" w:sz="0" w:space="0" w:color="auto"/>
      </w:divBdr>
    </w:div>
    <w:div w:id="1310092450">
      <w:marLeft w:val="0"/>
      <w:marRight w:val="0"/>
      <w:marTop w:val="0"/>
      <w:marBottom w:val="0"/>
      <w:divBdr>
        <w:top w:val="none" w:sz="0" w:space="0" w:color="auto"/>
        <w:left w:val="none" w:sz="0" w:space="0" w:color="auto"/>
        <w:bottom w:val="none" w:sz="0" w:space="0" w:color="auto"/>
        <w:right w:val="none" w:sz="0" w:space="0" w:color="auto"/>
      </w:divBdr>
    </w:div>
    <w:div w:id="1310092457">
      <w:marLeft w:val="0"/>
      <w:marRight w:val="0"/>
      <w:marTop w:val="0"/>
      <w:marBottom w:val="0"/>
      <w:divBdr>
        <w:top w:val="none" w:sz="0" w:space="0" w:color="auto"/>
        <w:left w:val="none" w:sz="0" w:space="0" w:color="auto"/>
        <w:bottom w:val="none" w:sz="0" w:space="0" w:color="auto"/>
        <w:right w:val="none" w:sz="0" w:space="0" w:color="auto"/>
      </w:divBdr>
      <w:divsChild>
        <w:div w:id="1310092491">
          <w:marLeft w:val="0"/>
          <w:marRight w:val="0"/>
          <w:marTop w:val="0"/>
          <w:marBottom w:val="0"/>
          <w:divBdr>
            <w:top w:val="none" w:sz="0" w:space="0" w:color="auto"/>
            <w:left w:val="none" w:sz="0" w:space="0" w:color="auto"/>
            <w:bottom w:val="none" w:sz="0" w:space="0" w:color="auto"/>
            <w:right w:val="none" w:sz="0" w:space="0" w:color="auto"/>
          </w:divBdr>
          <w:divsChild>
            <w:div w:id="1310092475">
              <w:marLeft w:val="0"/>
              <w:marRight w:val="0"/>
              <w:marTop w:val="100"/>
              <w:marBottom w:val="100"/>
              <w:divBdr>
                <w:top w:val="none" w:sz="0" w:space="0" w:color="auto"/>
                <w:left w:val="none" w:sz="0" w:space="0" w:color="auto"/>
                <w:bottom w:val="none" w:sz="0" w:space="0" w:color="auto"/>
                <w:right w:val="none" w:sz="0" w:space="0" w:color="auto"/>
              </w:divBdr>
              <w:divsChild>
                <w:div w:id="1310092455">
                  <w:marLeft w:val="0"/>
                  <w:marRight w:val="0"/>
                  <w:marTop w:val="0"/>
                  <w:marBottom w:val="0"/>
                  <w:divBdr>
                    <w:top w:val="none" w:sz="0" w:space="0" w:color="auto"/>
                    <w:left w:val="none" w:sz="0" w:space="0" w:color="auto"/>
                    <w:bottom w:val="none" w:sz="0" w:space="0" w:color="auto"/>
                    <w:right w:val="none" w:sz="0" w:space="0" w:color="auto"/>
                  </w:divBdr>
                  <w:divsChild>
                    <w:div w:id="1310092474">
                      <w:marLeft w:val="0"/>
                      <w:marRight w:val="0"/>
                      <w:marTop w:val="0"/>
                      <w:marBottom w:val="0"/>
                      <w:divBdr>
                        <w:top w:val="none" w:sz="0" w:space="0" w:color="auto"/>
                        <w:left w:val="none" w:sz="0" w:space="0" w:color="auto"/>
                        <w:bottom w:val="none" w:sz="0" w:space="0" w:color="auto"/>
                        <w:right w:val="none" w:sz="0" w:space="0" w:color="auto"/>
                      </w:divBdr>
                      <w:divsChild>
                        <w:div w:id="1310092460">
                          <w:marLeft w:val="0"/>
                          <w:marRight w:val="0"/>
                          <w:marTop w:val="0"/>
                          <w:marBottom w:val="0"/>
                          <w:divBdr>
                            <w:top w:val="none" w:sz="0" w:space="0" w:color="auto"/>
                            <w:left w:val="none" w:sz="0" w:space="0" w:color="auto"/>
                            <w:bottom w:val="none" w:sz="0" w:space="0" w:color="auto"/>
                            <w:right w:val="none" w:sz="0" w:space="0" w:color="auto"/>
                          </w:divBdr>
                          <w:divsChild>
                            <w:div w:id="1310092470">
                              <w:marLeft w:val="0"/>
                              <w:marRight w:val="0"/>
                              <w:marTop w:val="0"/>
                              <w:marBottom w:val="180"/>
                              <w:divBdr>
                                <w:top w:val="none" w:sz="0" w:space="0" w:color="auto"/>
                                <w:left w:val="none" w:sz="0" w:space="0" w:color="auto"/>
                                <w:bottom w:val="none" w:sz="0" w:space="0" w:color="auto"/>
                                <w:right w:val="none" w:sz="0" w:space="0" w:color="auto"/>
                              </w:divBdr>
                              <w:divsChild>
                                <w:div w:id="1310092442">
                                  <w:marLeft w:val="0"/>
                                  <w:marRight w:val="0"/>
                                  <w:marTop w:val="0"/>
                                  <w:marBottom w:val="0"/>
                                  <w:divBdr>
                                    <w:top w:val="none" w:sz="0" w:space="0" w:color="auto"/>
                                    <w:left w:val="none" w:sz="0" w:space="0" w:color="auto"/>
                                    <w:bottom w:val="none" w:sz="0" w:space="0" w:color="auto"/>
                                    <w:right w:val="none" w:sz="0" w:space="0" w:color="auto"/>
                                  </w:divBdr>
                                  <w:divsChild>
                                    <w:div w:id="1310092443">
                                      <w:marLeft w:val="0"/>
                                      <w:marRight w:val="0"/>
                                      <w:marTop w:val="0"/>
                                      <w:marBottom w:val="0"/>
                                      <w:divBdr>
                                        <w:top w:val="none" w:sz="0" w:space="0" w:color="auto"/>
                                        <w:left w:val="none" w:sz="0" w:space="0" w:color="auto"/>
                                        <w:bottom w:val="none" w:sz="0" w:space="0" w:color="auto"/>
                                        <w:right w:val="none" w:sz="0" w:space="0" w:color="auto"/>
                                      </w:divBdr>
                                      <w:divsChild>
                                        <w:div w:id="1310092487">
                                          <w:marLeft w:val="0"/>
                                          <w:marRight w:val="0"/>
                                          <w:marTop w:val="0"/>
                                          <w:marBottom w:val="0"/>
                                          <w:divBdr>
                                            <w:top w:val="none" w:sz="0" w:space="0" w:color="auto"/>
                                            <w:left w:val="none" w:sz="0" w:space="0" w:color="auto"/>
                                            <w:bottom w:val="none" w:sz="0" w:space="0" w:color="auto"/>
                                            <w:right w:val="none" w:sz="0" w:space="0" w:color="auto"/>
                                          </w:divBdr>
                                          <w:divsChild>
                                            <w:div w:id="1310092456">
                                              <w:marLeft w:val="0"/>
                                              <w:marRight w:val="0"/>
                                              <w:marTop w:val="0"/>
                                              <w:marBottom w:val="0"/>
                                              <w:divBdr>
                                                <w:top w:val="none" w:sz="0" w:space="0" w:color="auto"/>
                                                <w:left w:val="none" w:sz="0" w:space="0" w:color="auto"/>
                                                <w:bottom w:val="none" w:sz="0" w:space="0" w:color="auto"/>
                                                <w:right w:val="none" w:sz="0" w:space="0" w:color="auto"/>
                                              </w:divBdr>
                                              <w:divsChild>
                                                <w:div w:id="1310092473">
                                                  <w:marLeft w:val="0"/>
                                                  <w:marRight w:val="0"/>
                                                  <w:marTop w:val="0"/>
                                                  <w:marBottom w:val="0"/>
                                                  <w:divBdr>
                                                    <w:top w:val="none" w:sz="0" w:space="0" w:color="auto"/>
                                                    <w:left w:val="none" w:sz="0" w:space="0" w:color="auto"/>
                                                    <w:bottom w:val="none" w:sz="0" w:space="0" w:color="auto"/>
                                                    <w:right w:val="none" w:sz="0" w:space="0" w:color="auto"/>
                                                  </w:divBdr>
                                                  <w:divsChild>
                                                    <w:div w:id="1310092468">
                                                      <w:marLeft w:val="0"/>
                                                      <w:marRight w:val="0"/>
                                                      <w:marTop w:val="0"/>
                                                      <w:marBottom w:val="0"/>
                                                      <w:divBdr>
                                                        <w:top w:val="none" w:sz="0" w:space="0" w:color="auto"/>
                                                        <w:left w:val="none" w:sz="0" w:space="0" w:color="auto"/>
                                                        <w:bottom w:val="none" w:sz="0" w:space="0" w:color="auto"/>
                                                        <w:right w:val="none" w:sz="0" w:space="0" w:color="auto"/>
                                                      </w:divBdr>
                                                      <w:divsChild>
                                                        <w:div w:id="1310092446">
                                                          <w:marLeft w:val="0"/>
                                                          <w:marRight w:val="0"/>
                                                          <w:marTop w:val="0"/>
                                                          <w:marBottom w:val="0"/>
                                                          <w:divBdr>
                                                            <w:top w:val="none" w:sz="0" w:space="0" w:color="auto"/>
                                                            <w:left w:val="none" w:sz="0" w:space="0" w:color="auto"/>
                                                            <w:bottom w:val="none" w:sz="0" w:space="0" w:color="auto"/>
                                                            <w:right w:val="none" w:sz="0" w:space="0" w:color="auto"/>
                                                          </w:divBdr>
                                                          <w:divsChild>
                                                            <w:div w:id="1310092476">
                                                              <w:marLeft w:val="0"/>
                                                              <w:marRight w:val="0"/>
                                                              <w:marTop w:val="0"/>
                                                              <w:marBottom w:val="0"/>
                                                              <w:divBdr>
                                                                <w:top w:val="none" w:sz="0" w:space="0" w:color="auto"/>
                                                                <w:left w:val="none" w:sz="0" w:space="0" w:color="auto"/>
                                                                <w:bottom w:val="none" w:sz="0" w:space="0" w:color="auto"/>
                                                                <w:right w:val="none" w:sz="0" w:space="0" w:color="auto"/>
                                                              </w:divBdr>
                                                              <w:divsChild>
                                                                <w:div w:id="1310092485">
                                                                  <w:marLeft w:val="0"/>
                                                                  <w:marRight w:val="0"/>
                                                                  <w:marTop w:val="0"/>
                                                                  <w:marBottom w:val="0"/>
                                                                  <w:divBdr>
                                                                    <w:top w:val="none" w:sz="0" w:space="0" w:color="auto"/>
                                                                    <w:left w:val="none" w:sz="0" w:space="0" w:color="auto"/>
                                                                    <w:bottom w:val="none" w:sz="0" w:space="0" w:color="auto"/>
                                                                    <w:right w:val="none" w:sz="0" w:space="0" w:color="auto"/>
                                                                  </w:divBdr>
                                                                  <w:divsChild>
                                                                    <w:div w:id="131009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10092462">
      <w:marLeft w:val="0"/>
      <w:marRight w:val="0"/>
      <w:marTop w:val="0"/>
      <w:marBottom w:val="0"/>
      <w:divBdr>
        <w:top w:val="none" w:sz="0" w:space="0" w:color="auto"/>
        <w:left w:val="none" w:sz="0" w:space="0" w:color="auto"/>
        <w:bottom w:val="none" w:sz="0" w:space="0" w:color="auto"/>
        <w:right w:val="none" w:sz="0" w:space="0" w:color="auto"/>
      </w:divBdr>
    </w:div>
    <w:div w:id="1310092471">
      <w:marLeft w:val="0"/>
      <w:marRight w:val="0"/>
      <w:marTop w:val="0"/>
      <w:marBottom w:val="0"/>
      <w:divBdr>
        <w:top w:val="none" w:sz="0" w:space="0" w:color="auto"/>
        <w:left w:val="none" w:sz="0" w:space="0" w:color="auto"/>
        <w:bottom w:val="none" w:sz="0" w:space="0" w:color="auto"/>
        <w:right w:val="none" w:sz="0" w:space="0" w:color="auto"/>
      </w:divBdr>
      <w:divsChild>
        <w:div w:id="1310092498">
          <w:marLeft w:val="0"/>
          <w:marRight w:val="0"/>
          <w:marTop w:val="0"/>
          <w:marBottom w:val="0"/>
          <w:divBdr>
            <w:top w:val="none" w:sz="0" w:space="0" w:color="auto"/>
            <w:left w:val="none" w:sz="0" w:space="0" w:color="auto"/>
            <w:bottom w:val="none" w:sz="0" w:space="0" w:color="auto"/>
            <w:right w:val="none" w:sz="0" w:space="0" w:color="auto"/>
          </w:divBdr>
          <w:divsChild>
            <w:div w:id="1310092495">
              <w:marLeft w:val="0"/>
              <w:marRight w:val="0"/>
              <w:marTop w:val="0"/>
              <w:marBottom w:val="0"/>
              <w:divBdr>
                <w:top w:val="none" w:sz="0" w:space="0" w:color="auto"/>
                <w:left w:val="none" w:sz="0" w:space="0" w:color="auto"/>
                <w:bottom w:val="none" w:sz="0" w:space="0" w:color="auto"/>
                <w:right w:val="none" w:sz="0" w:space="0" w:color="auto"/>
              </w:divBdr>
              <w:divsChild>
                <w:div w:id="1310092472">
                  <w:marLeft w:val="0"/>
                  <w:marRight w:val="0"/>
                  <w:marTop w:val="0"/>
                  <w:marBottom w:val="0"/>
                  <w:divBdr>
                    <w:top w:val="none" w:sz="0" w:space="0" w:color="auto"/>
                    <w:left w:val="none" w:sz="0" w:space="0" w:color="auto"/>
                    <w:bottom w:val="none" w:sz="0" w:space="0" w:color="auto"/>
                    <w:right w:val="none" w:sz="0" w:space="0" w:color="auto"/>
                  </w:divBdr>
                  <w:divsChild>
                    <w:div w:id="1310092448">
                      <w:marLeft w:val="0"/>
                      <w:marRight w:val="0"/>
                      <w:marTop w:val="0"/>
                      <w:marBottom w:val="0"/>
                      <w:divBdr>
                        <w:top w:val="none" w:sz="0" w:space="0" w:color="auto"/>
                        <w:left w:val="none" w:sz="0" w:space="0" w:color="auto"/>
                        <w:bottom w:val="none" w:sz="0" w:space="0" w:color="auto"/>
                        <w:right w:val="none" w:sz="0" w:space="0" w:color="auto"/>
                      </w:divBdr>
                      <w:divsChild>
                        <w:div w:id="1310092452">
                          <w:marLeft w:val="0"/>
                          <w:marRight w:val="0"/>
                          <w:marTop w:val="0"/>
                          <w:marBottom w:val="0"/>
                          <w:divBdr>
                            <w:top w:val="none" w:sz="0" w:space="0" w:color="auto"/>
                            <w:left w:val="none" w:sz="0" w:space="0" w:color="auto"/>
                            <w:bottom w:val="none" w:sz="0" w:space="0" w:color="auto"/>
                            <w:right w:val="none" w:sz="0" w:space="0" w:color="auto"/>
                          </w:divBdr>
                          <w:divsChild>
                            <w:div w:id="1310092469">
                              <w:marLeft w:val="0"/>
                              <w:marRight w:val="0"/>
                              <w:marTop w:val="0"/>
                              <w:marBottom w:val="0"/>
                              <w:divBdr>
                                <w:top w:val="single" w:sz="6" w:space="0" w:color="auto"/>
                                <w:left w:val="single" w:sz="6" w:space="0" w:color="auto"/>
                                <w:bottom w:val="single" w:sz="6" w:space="0" w:color="auto"/>
                                <w:right w:val="single" w:sz="6" w:space="0" w:color="auto"/>
                              </w:divBdr>
                              <w:divsChild>
                                <w:div w:id="1310092438">
                                  <w:marLeft w:val="0"/>
                                  <w:marRight w:val="195"/>
                                  <w:marTop w:val="0"/>
                                  <w:marBottom w:val="0"/>
                                  <w:divBdr>
                                    <w:top w:val="none" w:sz="0" w:space="0" w:color="auto"/>
                                    <w:left w:val="none" w:sz="0" w:space="0" w:color="auto"/>
                                    <w:bottom w:val="none" w:sz="0" w:space="0" w:color="auto"/>
                                    <w:right w:val="none" w:sz="0" w:space="0" w:color="auto"/>
                                  </w:divBdr>
                                  <w:divsChild>
                                    <w:div w:id="1310092490">
                                      <w:marLeft w:val="0"/>
                                      <w:marRight w:val="0"/>
                                      <w:marTop w:val="0"/>
                                      <w:marBottom w:val="0"/>
                                      <w:divBdr>
                                        <w:top w:val="none" w:sz="0" w:space="0" w:color="auto"/>
                                        <w:left w:val="none" w:sz="0" w:space="0" w:color="auto"/>
                                        <w:bottom w:val="none" w:sz="0" w:space="0" w:color="auto"/>
                                        <w:right w:val="none" w:sz="0" w:space="0" w:color="auto"/>
                                      </w:divBdr>
                                      <w:divsChild>
                                        <w:div w:id="1310092481">
                                          <w:marLeft w:val="0"/>
                                          <w:marRight w:val="195"/>
                                          <w:marTop w:val="0"/>
                                          <w:marBottom w:val="0"/>
                                          <w:divBdr>
                                            <w:top w:val="none" w:sz="0" w:space="0" w:color="auto"/>
                                            <w:left w:val="none" w:sz="0" w:space="0" w:color="auto"/>
                                            <w:bottom w:val="none" w:sz="0" w:space="0" w:color="auto"/>
                                            <w:right w:val="none" w:sz="0" w:space="0" w:color="auto"/>
                                          </w:divBdr>
                                          <w:divsChild>
                                            <w:div w:id="1310092461">
                                              <w:marLeft w:val="0"/>
                                              <w:marRight w:val="0"/>
                                              <w:marTop w:val="0"/>
                                              <w:marBottom w:val="0"/>
                                              <w:divBdr>
                                                <w:top w:val="none" w:sz="0" w:space="0" w:color="auto"/>
                                                <w:left w:val="none" w:sz="0" w:space="0" w:color="auto"/>
                                                <w:bottom w:val="none" w:sz="0" w:space="0" w:color="auto"/>
                                                <w:right w:val="none" w:sz="0" w:space="0" w:color="auto"/>
                                              </w:divBdr>
                                              <w:divsChild>
                                                <w:div w:id="1310092478">
                                                  <w:marLeft w:val="0"/>
                                                  <w:marRight w:val="0"/>
                                                  <w:marTop w:val="0"/>
                                                  <w:marBottom w:val="0"/>
                                                  <w:divBdr>
                                                    <w:top w:val="none" w:sz="0" w:space="0" w:color="auto"/>
                                                    <w:left w:val="none" w:sz="0" w:space="0" w:color="auto"/>
                                                    <w:bottom w:val="none" w:sz="0" w:space="0" w:color="auto"/>
                                                    <w:right w:val="none" w:sz="0" w:space="0" w:color="auto"/>
                                                  </w:divBdr>
                                                  <w:divsChild>
                                                    <w:div w:id="1310092439">
                                                      <w:marLeft w:val="0"/>
                                                      <w:marRight w:val="0"/>
                                                      <w:marTop w:val="0"/>
                                                      <w:marBottom w:val="0"/>
                                                      <w:divBdr>
                                                        <w:top w:val="none" w:sz="0" w:space="0" w:color="auto"/>
                                                        <w:left w:val="none" w:sz="0" w:space="0" w:color="auto"/>
                                                        <w:bottom w:val="none" w:sz="0" w:space="0" w:color="auto"/>
                                                        <w:right w:val="none" w:sz="0" w:space="0" w:color="auto"/>
                                                      </w:divBdr>
                                                      <w:divsChild>
                                                        <w:div w:id="1310092466">
                                                          <w:marLeft w:val="0"/>
                                                          <w:marRight w:val="0"/>
                                                          <w:marTop w:val="0"/>
                                                          <w:marBottom w:val="0"/>
                                                          <w:divBdr>
                                                            <w:top w:val="none" w:sz="0" w:space="0" w:color="auto"/>
                                                            <w:left w:val="none" w:sz="0" w:space="0" w:color="auto"/>
                                                            <w:bottom w:val="none" w:sz="0" w:space="0" w:color="auto"/>
                                                            <w:right w:val="none" w:sz="0" w:space="0" w:color="auto"/>
                                                          </w:divBdr>
                                                          <w:divsChild>
                                                            <w:div w:id="1310092451">
                                                              <w:marLeft w:val="0"/>
                                                              <w:marRight w:val="0"/>
                                                              <w:marTop w:val="0"/>
                                                              <w:marBottom w:val="0"/>
                                                              <w:divBdr>
                                                                <w:top w:val="none" w:sz="0" w:space="0" w:color="auto"/>
                                                                <w:left w:val="none" w:sz="0" w:space="0" w:color="auto"/>
                                                                <w:bottom w:val="none" w:sz="0" w:space="0" w:color="auto"/>
                                                                <w:right w:val="none" w:sz="0" w:space="0" w:color="auto"/>
                                                              </w:divBdr>
                                                              <w:divsChild>
                                                                <w:div w:id="1310092496">
                                                                  <w:marLeft w:val="405"/>
                                                                  <w:marRight w:val="0"/>
                                                                  <w:marTop w:val="0"/>
                                                                  <w:marBottom w:val="0"/>
                                                                  <w:divBdr>
                                                                    <w:top w:val="none" w:sz="0" w:space="0" w:color="auto"/>
                                                                    <w:left w:val="none" w:sz="0" w:space="0" w:color="auto"/>
                                                                    <w:bottom w:val="none" w:sz="0" w:space="0" w:color="auto"/>
                                                                    <w:right w:val="none" w:sz="0" w:space="0" w:color="auto"/>
                                                                  </w:divBdr>
                                                                  <w:divsChild>
                                                                    <w:div w:id="1310092445">
                                                                      <w:marLeft w:val="0"/>
                                                                      <w:marRight w:val="0"/>
                                                                      <w:marTop w:val="0"/>
                                                                      <w:marBottom w:val="0"/>
                                                                      <w:divBdr>
                                                                        <w:top w:val="none" w:sz="0" w:space="0" w:color="auto"/>
                                                                        <w:left w:val="none" w:sz="0" w:space="0" w:color="auto"/>
                                                                        <w:bottom w:val="none" w:sz="0" w:space="0" w:color="auto"/>
                                                                        <w:right w:val="none" w:sz="0" w:space="0" w:color="auto"/>
                                                                      </w:divBdr>
                                                                      <w:divsChild>
                                                                        <w:div w:id="1310092477">
                                                                          <w:marLeft w:val="0"/>
                                                                          <w:marRight w:val="0"/>
                                                                          <w:marTop w:val="0"/>
                                                                          <w:marBottom w:val="0"/>
                                                                          <w:divBdr>
                                                                            <w:top w:val="none" w:sz="0" w:space="0" w:color="auto"/>
                                                                            <w:left w:val="none" w:sz="0" w:space="0" w:color="auto"/>
                                                                            <w:bottom w:val="none" w:sz="0" w:space="0" w:color="auto"/>
                                                                            <w:right w:val="none" w:sz="0" w:space="0" w:color="auto"/>
                                                                          </w:divBdr>
                                                                          <w:divsChild>
                                                                            <w:div w:id="1310092482">
                                                                              <w:marLeft w:val="0"/>
                                                                              <w:marRight w:val="0"/>
                                                                              <w:marTop w:val="60"/>
                                                                              <w:marBottom w:val="0"/>
                                                                              <w:divBdr>
                                                                                <w:top w:val="none" w:sz="0" w:space="0" w:color="auto"/>
                                                                                <w:left w:val="none" w:sz="0" w:space="0" w:color="auto"/>
                                                                                <w:bottom w:val="none" w:sz="0" w:space="0" w:color="auto"/>
                                                                                <w:right w:val="none" w:sz="0" w:space="0" w:color="auto"/>
                                                                              </w:divBdr>
                                                                              <w:divsChild>
                                                                                <w:div w:id="1310092465">
                                                                                  <w:marLeft w:val="0"/>
                                                                                  <w:marRight w:val="0"/>
                                                                                  <w:marTop w:val="0"/>
                                                                                  <w:marBottom w:val="0"/>
                                                                                  <w:divBdr>
                                                                                    <w:top w:val="none" w:sz="0" w:space="0" w:color="auto"/>
                                                                                    <w:left w:val="none" w:sz="0" w:space="0" w:color="auto"/>
                                                                                    <w:bottom w:val="none" w:sz="0" w:space="0" w:color="auto"/>
                                                                                    <w:right w:val="none" w:sz="0" w:space="0" w:color="auto"/>
                                                                                  </w:divBdr>
                                                                                  <w:divsChild>
                                                                                    <w:div w:id="1310092493">
                                                                                      <w:marLeft w:val="0"/>
                                                                                      <w:marRight w:val="0"/>
                                                                                      <w:marTop w:val="0"/>
                                                                                      <w:marBottom w:val="0"/>
                                                                                      <w:divBdr>
                                                                                        <w:top w:val="none" w:sz="0" w:space="0" w:color="auto"/>
                                                                                        <w:left w:val="none" w:sz="0" w:space="0" w:color="auto"/>
                                                                                        <w:bottom w:val="none" w:sz="0" w:space="0" w:color="auto"/>
                                                                                        <w:right w:val="none" w:sz="0" w:space="0" w:color="auto"/>
                                                                                      </w:divBdr>
                                                                                      <w:divsChild>
                                                                                        <w:div w:id="1310092463">
                                                                                          <w:marLeft w:val="0"/>
                                                                                          <w:marRight w:val="0"/>
                                                                                          <w:marTop w:val="0"/>
                                                                                          <w:marBottom w:val="0"/>
                                                                                          <w:divBdr>
                                                                                            <w:top w:val="none" w:sz="0" w:space="0" w:color="auto"/>
                                                                                            <w:left w:val="none" w:sz="0" w:space="0" w:color="auto"/>
                                                                                            <w:bottom w:val="none" w:sz="0" w:space="0" w:color="auto"/>
                                                                                            <w:right w:val="none" w:sz="0" w:space="0" w:color="auto"/>
                                                                                          </w:divBdr>
                                                                                          <w:divsChild>
                                                                                            <w:div w:id="1310092494">
                                                                                              <w:marLeft w:val="0"/>
                                                                                              <w:marRight w:val="0"/>
                                                                                              <w:marTop w:val="0"/>
                                                                                              <w:marBottom w:val="0"/>
                                                                                              <w:divBdr>
                                                                                                <w:top w:val="none" w:sz="0" w:space="0" w:color="auto"/>
                                                                                                <w:left w:val="none" w:sz="0" w:space="0" w:color="auto"/>
                                                                                                <w:bottom w:val="none" w:sz="0" w:space="0" w:color="auto"/>
                                                                                                <w:right w:val="none" w:sz="0" w:space="0" w:color="auto"/>
                                                                                              </w:divBdr>
                                                                                              <w:divsChild>
                                                                                                <w:div w:id="1310092447">
                                                                                                  <w:marLeft w:val="0"/>
                                                                                                  <w:marRight w:val="0"/>
                                                                                                  <w:marTop w:val="0"/>
                                                                                                  <w:marBottom w:val="0"/>
                                                                                                  <w:divBdr>
                                                                                                    <w:top w:val="none" w:sz="0" w:space="0" w:color="auto"/>
                                                                                                    <w:left w:val="none" w:sz="0" w:space="0" w:color="auto"/>
                                                                                                    <w:bottom w:val="none" w:sz="0" w:space="0" w:color="auto"/>
                                                                                                    <w:right w:val="none" w:sz="0" w:space="0" w:color="auto"/>
                                                                                                  </w:divBdr>
                                                                                                  <w:divsChild>
                                                                                                    <w:div w:id="1310092486">
                                                                                                      <w:marLeft w:val="0"/>
                                                                                                      <w:marRight w:val="0"/>
                                                                                                      <w:marTop w:val="0"/>
                                                                                                      <w:marBottom w:val="0"/>
                                                                                                      <w:divBdr>
                                                                                                        <w:top w:val="none" w:sz="0" w:space="0" w:color="auto"/>
                                                                                                        <w:left w:val="none" w:sz="0" w:space="0" w:color="auto"/>
                                                                                                        <w:bottom w:val="none" w:sz="0" w:space="0" w:color="auto"/>
                                                                                                        <w:right w:val="none" w:sz="0" w:space="0" w:color="auto"/>
                                                                                                      </w:divBdr>
                                                                                                      <w:divsChild>
                                                                                                        <w:div w:id="1310092480">
                                                                                                          <w:marLeft w:val="0"/>
                                                                                                          <w:marRight w:val="0"/>
                                                                                                          <w:marTop w:val="0"/>
                                                                                                          <w:marBottom w:val="0"/>
                                                                                                          <w:divBdr>
                                                                                                            <w:top w:val="none" w:sz="0" w:space="0" w:color="auto"/>
                                                                                                            <w:left w:val="none" w:sz="0" w:space="0" w:color="auto"/>
                                                                                                            <w:bottom w:val="none" w:sz="0" w:space="0" w:color="auto"/>
                                                                                                            <w:right w:val="none" w:sz="0" w:space="0" w:color="auto"/>
                                                                                                          </w:divBdr>
                                                                                                          <w:divsChild>
                                                                                                            <w:div w:id="13100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0092484">
      <w:marLeft w:val="0"/>
      <w:marRight w:val="0"/>
      <w:marTop w:val="0"/>
      <w:marBottom w:val="0"/>
      <w:divBdr>
        <w:top w:val="none" w:sz="0" w:space="0" w:color="auto"/>
        <w:left w:val="none" w:sz="0" w:space="0" w:color="auto"/>
        <w:bottom w:val="none" w:sz="0" w:space="0" w:color="auto"/>
        <w:right w:val="none" w:sz="0" w:space="0" w:color="auto"/>
      </w:divBdr>
    </w:div>
    <w:div w:id="1310092492">
      <w:marLeft w:val="0"/>
      <w:marRight w:val="0"/>
      <w:marTop w:val="0"/>
      <w:marBottom w:val="0"/>
      <w:divBdr>
        <w:top w:val="none" w:sz="0" w:space="0" w:color="auto"/>
        <w:left w:val="none" w:sz="0" w:space="0" w:color="auto"/>
        <w:bottom w:val="none" w:sz="0" w:space="0" w:color="auto"/>
        <w:right w:val="none" w:sz="0" w:space="0" w:color="auto"/>
      </w:divBdr>
      <w:divsChild>
        <w:div w:id="1310092444">
          <w:marLeft w:val="0"/>
          <w:marRight w:val="0"/>
          <w:marTop w:val="0"/>
          <w:marBottom w:val="0"/>
          <w:divBdr>
            <w:top w:val="none" w:sz="0" w:space="0" w:color="auto"/>
            <w:left w:val="none" w:sz="0" w:space="0" w:color="auto"/>
            <w:bottom w:val="none" w:sz="0" w:space="0" w:color="auto"/>
            <w:right w:val="none" w:sz="0" w:space="0" w:color="auto"/>
          </w:divBdr>
          <w:divsChild>
            <w:div w:id="1310092453">
              <w:marLeft w:val="0"/>
              <w:marRight w:val="0"/>
              <w:marTop w:val="0"/>
              <w:marBottom w:val="0"/>
              <w:divBdr>
                <w:top w:val="none" w:sz="0" w:space="0" w:color="auto"/>
                <w:left w:val="none" w:sz="0" w:space="0" w:color="auto"/>
                <w:bottom w:val="none" w:sz="0" w:space="0" w:color="auto"/>
                <w:right w:val="none" w:sz="0" w:space="0" w:color="auto"/>
              </w:divBdr>
              <w:divsChild>
                <w:div w:id="1310092459">
                  <w:marLeft w:val="0"/>
                  <w:marRight w:val="0"/>
                  <w:marTop w:val="0"/>
                  <w:marBottom w:val="0"/>
                  <w:divBdr>
                    <w:top w:val="none" w:sz="0" w:space="0" w:color="auto"/>
                    <w:left w:val="none" w:sz="0" w:space="0" w:color="auto"/>
                    <w:bottom w:val="none" w:sz="0" w:space="0" w:color="auto"/>
                    <w:right w:val="none" w:sz="0" w:space="0" w:color="auto"/>
                  </w:divBdr>
                  <w:divsChild>
                    <w:div w:id="1310092449">
                      <w:marLeft w:val="0"/>
                      <w:marRight w:val="0"/>
                      <w:marTop w:val="0"/>
                      <w:marBottom w:val="0"/>
                      <w:divBdr>
                        <w:top w:val="none" w:sz="0" w:space="0" w:color="auto"/>
                        <w:left w:val="none" w:sz="0" w:space="0" w:color="auto"/>
                        <w:bottom w:val="none" w:sz="0" w:space="0" w:color="auto"/>
                        <w:right w:val="none" w:sz="0" w:space="0" w:color="auto"/>
                      </w:divBdr>
                      <w:divsChild>
                        <w:div w:id="1310092488">
                          <w:marLeft w:val="0"/>
                          <w:marRight w:val="0"/>
                          <w:marTop w:val="0"/>
                          <w:marBottom w:val="0"/>
                          <w:divBdr>
                            <w:top w:val="none" w:sz="0" w:space="0" w:color="auto"/>
                            <w:left w:val="none" w:sz="0" w:space="0" w:color="auto"/>
                            <w:bottom w:val="none" w:sz="0" w:space="0" w:color="auto"/>
                            <w:right w:val="none" w:sz="0" w:space="0" w:color="auto"/>
                          </w:divBdr>
                          <w:divsChild>
                            <w:div w:id="1310092454">
                              <w:marLeft w:val="0"/>
                              <w:marRight w:val="0"/>
                              <w:marTop w:val="0"/>
                              <w:marBottom w:val="0"/>
                              <w:divBdr>
                                <w:top w:val="none" w:sz="0" w:space="0" w:color="auto"/>
                                <w:left w:val="none" w:sz="0" w:space="0" w:color="auto"/>
                                <w:bottom w:val="none" w:sz="0" w:space="0" w:color="auto"/>
                                <w:right w:val="none" w:sz="0" w:space="0" w:color="auto"/>
                              </w:divBdr>
                              <w:divsChild>
                                <w:div w:id="131009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0092497">
      <w:marLeft w:val="0"/>
      <w:marRight w:val="0"/>
      <w:marTop w:val="0"/>
      <w:marBottom w:val="0"/>
      <w:divBdr>
        <w:top w:val="none" w:sz="0" w:space="0" w:color="auto"/>
        <w:left w:val="none" w:sz="0" w:space="0" w:color="auto"/>
        <w:bottom w:val="none" w:sz="0" w:space="0" w:color="auto"/>
        <w:right w:val="none" w:sz="0" w:space="0" w:color="auto"/>
      </w:divBdr>
      <w:divsChild>
        <w:div w:id="1310092489">
          <w:marLeft w:val="0"/>
          <w:marRight w:val="0"/>
          <w:marTop w:val="0"/>
          <w:marBottom w:val="0"/>
          <w:divBdr>
            <w:top w:val="none" w:sz="0" w:space="0" w:color="auto"/>
            <w:left w:val="none" w:sz="0" w:space="0" w:color="auto"/>
            <w:bottom w:val="none" w:sz="0" w:space="0" w:color="auto"/>
            <w:right w:val="none" w:sz="0" w:space="0" w:color="auto"/>
          </w:divBdr>
          <w:divsChild>
            <w:div w:id="1310092467">
              <w:marLeft w:val="0"/>
              <w:marRight w:val="0"/>
              <w:marTop w:val="0"/>
              <w:marBottom w:val="0"/>
              <w:divBdr>
                <w:top w:val="none" w:sz="0" w:space="0" w:color="auto"/>
                <w:left w:val="none" w:sz="0" w:space="0" w:color="auto"/>
                <w:bottom w:val="none" w:sz="0" w:space="0" w:color="auto"/>
                <w:right w:val="none" w:sz="0" w:space="0" w:color="auto"/>
              </w:divBdr>
              <w:divsChild>
                <w:div w:id="131009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cq.org.uk/exams-office/ice---instructions-for-conducting-examinations" TargetMode="External"/><Relationship Id="rId18" Type="http://schemas.openxmlformats.org/officeDocument/2006/relationships/hyperlink" Target="http://www.jcq.org.uk/exams-office/access-arrangements-and-special-consideration/regulations-and-guidance" TargetMode="External"/><Relationship Id="rId3" Type="http://schemas.openxmlformats.org/officeDocument/2006/relationships/customXml" Target="../customXml/item3.xml"/><Relationship Id="rId21" Type="http://schemas.openxmlformats.org/officeDocument/2006/relationships/hyperlink" Target="https://www.gov.uk/government/publications/dispatch-of-exam-scripts-yellow-label-service" TargetMode="External"/><Relationship Id="rId7" Type="http://schemas.openxmlformats.org/officeDocument/2006/relationships/webSettings" Target="webSettings.xml"/><Relationship Id="rId12"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17" Type="http://schemas.openxmlformats.org/officeDocument/2006/relationships/hyperlink" Target="http://www.jcq.org.uk/exams-office/ice---instructions-for-conducting-examin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cq.org.uk/exams-office/entries" TargetMode="External"/><Relationship Id="rId20" Type="http://schemas.openxmlformats.org/officeDocument/2006/relationships/hyperlink" Target="https://www.gov.uk/government/publications/teaching-time-lost-due-to-severe-weather-condi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jcq.org.uk/exams-office/forms"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gov.uk/guidance/emergencies-and-severe-weather-schools-and-early-years-setting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cq.org.uk/exams-office/general-regulation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8516B-E8BA-459C-A12D-D9181BED3CF1}">
  <ds:schemaRefs>
    <ds:schemaRef ds:uri="http://schemas.microsoft.com/office/2006/metadata/properties"/>
    <ds:schemaRef ds:uri="http://schemas.microsoft.com/office/infopath/2007/PartnerControls"/>
    <ds:schemaRef ds:uri="6bff3810-91da-40f2-9aba-2985727999bd"/>
    <ds:schemaRef ds:uri="879f8288-3e4b-4ba5-8290-387fe1dee1c6"/>
  </ds:schemaRefs>
</ds:datastoreItem>
</file>

<file path=customXml/itemProps2.xml><?xml version="1.0" encoding="utf-8"?>
<ds:datastoreItem xmlns:ds="http://schemas.openxmlformats.org/officeDocument/2006/customXml" ds:itemID="{E5F47FC2-0106-4737-A1C9-7F0D532C3A0A}"/>
</file>

<file path=customXml/itemProps3.xml><?xml version="1.0" encoding="utf-8"?>
<ds:datastoreItem xmlns:ds="http://schemas.openxmlformats.org/officeDocument/2006/customXml" ds:itemID="{688BD05E-84E2-427A-916D-C4CBECBDB2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3243</Words>
  <Characters>21240</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24435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This policy is reviewed annually to ensure compliance with current regulations</dc:subject>
  <dc:creator>localuser</dc:creator>
  <cp:lastModifiedBy>Claire Bramley</cp:lastModifiedBy>
  <cp:revision>25</cp:revision>
  <cp:lastPrinted>2024-03-06T09:51:00Z</cp:lastPrinted>
  <dcterms:created xsi:type="dcterms:W3CDTF">2020-09-28T13:48:00Z</dcterms:created>
  <dcterms:modified xsi:type="dcterms:W3CDTF">2025-04-25T14:08:00Z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ies>
</file>